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杨陵区2020年第二季度政府网站抽查情况汇总表</w:t>
      </w:r>
    </w:p>
    <w:tbl>
      <w:tblPr>
        <w:tblStyle w:val="4"/>
        <w:tblW w:w="13617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00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审计局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生态环境局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业务工作栏目更新不及时；信息公开、污染源环境监管栏目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超过3个月未更新；环评公示栏目超过6个月未更新。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住建局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规划建设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栏目超过3个月未更新。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水务局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业务工作栏目更新不及时；信息公开栏目超过3个月未更新，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网民留言超时4个工作日回复。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妇 联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业务工作栏目2个月未更新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档案馆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业务工作栏目更新不及时；相关文件栏目超过6个月未更新。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城市管理执法局</w:t>
            </w:r>
          </w:p>
        </w:tc>
        <w:tc>
          <w:tcPr>
            <w:tcW w:w="100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业务工作栏目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2个月未更新；政策法规栏目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超过6个月未更新；网民留言超时10个工作日回复。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乡村振兴办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10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城改办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业务工作栏目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2个月未更新；信息公开栏目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自然资源局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业务工作栏目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2个月未更新。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应急管理局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业务工作栏目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司法局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业务工作栏目更新不及时；信息公开栏目3个月未更新。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五泉镇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政策法规栏目超过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6个月未更新；网民留言超时2个工作日回复。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揉谷镇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。</w:t>
            </w:r>
          </w:p>
        </w:tc>
      </w:tr>
    </w:tbl>
    <w:p>
      <w:pPr>
        <w:ind w:firstLine="280" w:firstLineChars="1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注：监测时间节点为2020年5月12日。</w:t>
      </w:r>
    </w:p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0F3F"/>
    <w:rsid w:val="3857453C"/>
    <w:rsid w:val="66A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2020-05-20T03:15:00Z</dcterms:created>
  <dc:creator>湛蓝少年</dc:creator>
  <cp:lastModifiedBy>湛蓝少年</cp:lastModifiedBy>
  <dcterms:modified xsi:type="dcterms:W3CDTF">2020-05-20T03:15:40Z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