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A0" w:rsidRPr="002947E4" w:rsidRDefault="002333A0" w:rsidP="002333A0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固定资产投资项目节能评估办事指南</w:t>
      </w:r>
    </w:p>
    <w:tbl>
      <w:tblPr>
        <w:tblStyle w:val="a5"/>
        <w:tblW w:w="0" w:type="auto"/>
        <w:tblLook w:val="04A0"/>
      </w:tblPr>
      <w:tblGrid>
        <w:gridCol w:w="1951"/>
        <w:gridCol w:w="6571"/>
      </w:tblGrid>
      <w:tr w:rsidR="002333A0" w:rsidRPr="002947E4" w:rsidTr="00F03A84">
        <w:tc>
          <w:tcPr>
            <w:tcW w:w="1951" w:type="dxa"/>
            <w:vAlign w:val="center"/>
          </w:tcPr>
          <w:p w:rsidR="002333A0" w:rsidRPr="002947E4" w:rsidRDefault="00034D9F" w:rsidP="00F03A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事项名称</w:t>
            </w:r>
          </w:p>
        </w:tc>
        <w:tc>
          <w:tcPr>
            <w:tcW w:w="6571" w:type="dxa"/>
            <w:vAlign w:val="center"/>
          </w:tcPr>
          <w:p w:rsidR="002333A0" w:rsidRPr="002947E4" w:rsidRDefault="002966C8" w:rsidP="00034D9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966C8">
              <w:rPr>
                <w:rFonts w:ascii="仿宋_GB2312" w:eastAsia="仿宋_GB2312" w:hAnsi="宋体" w:cs="宋体" w:hint="eastAsia"/>
                <w:kern w:val="0"/>
                <w:sz w:val="24"/>
              </w:rPr>
              <w:t>固定资产投资项目节能评估</w:t>
            </w:r>
          </w:p>
        </w:tc>
      </w:tr>
      <w:tr w:rsidR="00034D9F" w:rsidRPr="002947E4" w:rsidTr="00F03A84">
        <w:tc>
          <w:tcPr>
            <w:tcW w:w="1951" w:type="dxa"/>
            <w:vAlign w:val="center"/>
          </w:tcPr>
          <w:p w:rsidR="00034D9F" w:rsidRDefault="00034D9F" w:rsidP="00F03A8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办理依据</w:t>
            </w:r>
          </w:p>
        </w:tc>
        <w:tc>
          <w:tcPr>
            <w:tcW w:w="6571" w:type="dxa"/>
            <w:vAlign w:val="center"/>
          </w:tcPr>
          <w:p w:rsidR="00034D9F" w:rsidRPr="002966C8" w:rsidRDefault="00034D9F" w:rsidP="00034D9F">
            <w:pPr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B20BA">
              <w:rPr>
                <w:rFonts w:ascii="仿宋_GB2312" w:eastAsia="仿宋_GB2312" w:hAnsi="宋体" w:cs="宋体" w:hint="eastAsia"/>
                <w:kern w:val="0"/>
                <w:sz w:val="24"/>
              </w:rPr>
              <w:t>《固定资产投资项目节能评估和审查暂行办法》（国家发展改革委2010年第6号令）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6B20BA">
              <w:rPr>
                <w:rFonts w:ascii="仿宋_GB2312" w:eastAsia="仿宋_GB2312" w:hAnsi="宋体" w:cs="宋体" w:hint="eastAsia"/>
                <w:kern w:val="0"/>
                <w:sz w:val="24"/>
              </w:rPr>
              <w:t>《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陕西省节约能源条例</w:t>
            </w:r>
            <w:r w:rsidRPr="006B20BA">
              <w:rPr>
                <w:rFonts w:ascii="仿宋_GB2312" w:eastAsia="仿宋_GB2312" w:hAnsi="宋体" w:cs="宋体" w:hint="eastAsia"/>
                <w:kern w:val="0"/>
                <w:sz w:val="24"/>
              </w:rPr>
              <w:t>》</w:t>
            </w:r>
          </w:p>
        </w:tc>
      </w:tr>
      <w:tr w:rsidR="00034D9F" w:rsidRPr="002947E4" w:rsidTr="00F03A84">
        <w:tc>
          <w:tcPr>
            <w:tcW w:w="1951" w:type="dxa"/>
            <w:vAlign w:val="center"/>
          </w:tcPr>
          <w:p w:rsidR="00034D9F" w:rsidRPr="002947E4" w:rsidRDefault="00034D9F" w:rsidP="00F03A8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申请条件</w:t>
            </w:r>
          </w:p>
        </w:tc>
        <w:tc>
          <w:tcPr>
            <w:tcW w:w="6571" w:type="dxa"/>
            <w:vAlign w:val="center"/>
          </w:tcPr>
          <w:p w:rsidR="00034D9F" w:rsidRPr="002947E4" w:rsidRDefault="00034D9F" w:rsidP="00E146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6C8">
              <w:rPr>
                <w:rFonts w:ascii="仿宋_GB2312" w:eastAsia="仿宋_GB2312" w:hAnsi="宋体" w:cs="宋体" w:hint="eastAsia"/>
                <w:kern w:val="0"/>
                <w:sz w:val="24"/>
              </w:rPr>
              <w:t>1、适用于发改部门管理的在我区行政区域内建设的固定资产投资项目；2、项目审批、核准或开工建设的前置性条件，并作为项目设计、施工和竣工验收的重要依据。</w:t>
            </w:r>
          </w:p>
        </w:tc>
      </w:tr>
      <w:tr w:rsidR="00034D9F" w:rsidRPr="002947E4" w:rsidTr="00F03A84">
        <w:tc>
          <w:tcPr>
            <w:tcW w:w="1951" w:type="dxa"/>
            <w:vAlign w:val="center"/>
          </w:tcPr>
          <w:p w:rsidR="00034D9F" w:rsidRPr="002947E4" w:rsidRDefault="00034D9F" w:rsidP="00F03A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办理材料</w:t>
            </w:r>
          </w:p>
        </w:tc>
        <w:tc>
          <w:tcPr>
            <w:tcW w:w="6571" w:type="dxa"/>
            <w:vAlign w:val="center"/>
          </w:tcPr>
          <w:p w:rsidR="00034D9F" w:rsidRPr="002947E4" w:rsidRDefault="00034D9F" w:rsidP="00F03A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6C8">
              <w:rPr>
                <w:rFonts w:ascii="仿宋_GB2312" w:eastAsia="仿宋_GB2312" w:hAnsi="宋体" w:cs="宋体" w:hint="eastAsia"/>
                <w:kern w:val="0"/>
                <w:sz w:val="24"/>
              </w:rPr>
              <w:t>项目审批、核准、备案文件的复印件、申请节能登记报告、符合规定形式</w:t>
            </w:r>
          </w:p>
        </w:tc>
      </w:tr>
      <w:tr w:rsidR="00034D9F" w:rsidRPr="002947E4" w:rsidTr="00F03A84">
        <w:tc>
          <w:tcPr>
            <w:tcW w:w="1951" w:type="dxa"/>
            <w:vAlign w:val="center"/>
          </w:tcPr>
          <w:p w:rsidR="00034D9F" w:rsidRPr="002947E4" w:rsidRDefault="00034D9F" w:rsidP="00034D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947E4">
              <w:rPr>
                <w:rFonts w:ascii="仿宋_GB2312" w:eastAsia="仿宋_GB2312" w:hint="eastAsia"/>
                <w:sz w:val="24"/>
                <w:szCs w:val="24"/>
              </w:rPr>
              <w:t>办理</w:t>
            </w:r>
            <w:r>
              <w:rPr>
                <w:rFonts w:ascii="仿宋_GB2312" w:eastAsia="仿宋_GB2312" w:hint="eastAsia"/>
                <w:sz w:val="24"/>
                <w:szCs w:val="24"/>
              </w:rPr>
              <w:t>流程</w:t>
            </w:r>
          </w:p>
        </w:tc>
        <w:tc>
          <w:tcPr>
            <w:tcW w:w="6571" w:type="dxa"/>
            <w:vAlign w:val="center"/>
          </w:tcPr>
          <w:p w:rsidR="00034D9F" w:rsidRPr="00A3696A" w:rsidRDefault="00034D9F" w:rsidP="002966C8">
            <w:pPr>
              <w:rPr>
                <w:rFonts w:ascii="仿宋_GB2312" w:eastAsia="仿宋_GB2312" w:hAnsi="Calibri" w:cs="Times New Roman"/>
                <w:color w:val="333333"/>
                <w:sz w:val="24"/>
              </w:rPr>
            </w:pPr>
            <w:r w:rsidRPr="008462C1">
              <w:rPr>
                <w:rFonts w:ascii="仿宋_GB2312" w:eastAsia="仿宋_GB2312" w:hAnsi="Calibri" w:cs="Times New Roman" w:hint="eastAsia"/>
                <w:b/>
                <w:sz w:val="24"/>
              </w:rPr>
              <w:t>一、申报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</w:t>
            </w:r>
            <w:r w:rsidRPr="00A3696A">
              <w:rPr>
                <w:rFonts w:ascii="仿宋_GB2312" w:eastAsia="仿宋_GB2312" w:hAnsi="Calibri" w:cs="Times New Roman" w:hint="eastAsia"/>
                <w:color w:val="333333"/>
                <w:sz w:val="24"/>
              </w:rPr>
              <w:t>提交以下材料：</w:t>
            </w:r>
          </w:p>
          <w:p w:rsidR="00034D9F" w:rsidRPr="00A3696A" w:rsidRDefault="00034D9F" w:rsidP="002966C8">
            <w:pPr>
              <w:widowControl/>
              <w:ind w:firstLineChars="100" w:firstLine="240"/>
              <w:rPr>
                <w:rFonts w:ascii="仿宋_GB2312" w:eastAsia="仿宋_GB2312" w:hAnsi="Calibri" w:cs="Times New Roman"/>
                <w:color w:val="333333"/>
                <w:sz w:val="24"/>
              </w:rPr>
            </w:pPr>
            <w:r w:rsidRPr="00A3696A">
              <w:rPr>
                <w:rFonts w:ascii="仿宋_GB2312" w:eastAsia="仿宋_GB2312" w:hAnsi="Calibri" w:cs="Times New Roman" w:hint="eastAsia"/>
                <w:color w:val="333333"/>
                <w:sz w:val="24"/>
              </w:rPr>
              <w:t>1.项目审批、核准、备案文件的复印件；</w:t>
            </w:r>
          </w:p>
          <w:p w:rsidR="00034D9F" w:rsidRPr="00A3696A" w:rsidRDefault="00034D9F" w:rsidP="002966C8">
            <w:pPr>
              <w:ind w:firstLineChars="100" w:firstLine="240"/>
              <w:rPr>
                <w:rFonts w:ascii="仿宋_GB2312" w:eastAsia="仿宋_GB2312" w:hAnsi="Calibri" w:cs="Times New Roman"/>
                <w:color w:val="333333"/>
                <w:sz w:val="24"/>
              </w:rPr>
            </w:pPr>
            <w:r w:rsidRPr="00A3696A">
              <w:rPr>
                <w:rFonts w:ascii="仿宋_GB2312" w:eastAsia="仿宋_GB2312" w:hAnsi="Calibri" w:cs="Times New Roman" w:hint="eastAsia"/>
                <w:color w:val="333333"/>
                <w:sz w:val="24"/>
              </w:rPr>
              <w:t>2.项目节能备案报告及其他需要提供的材料。</w:t>
            </w:r>
          </w:p>
          <w:p w:rsidR="00034D9F" w:rsidRDefault="00034D9F" w:rsidP="002966C8">
            <w:pPr>
              <w:rPr>
                <w:rFonts w:ascii="仿宋_GB2312" w:eastAsia="仿宋_GB2312" w:hAnsi="Calibri" w:cs="Times New Roman"/>
                <w:b/>
                <w:sz w:val="24"/>
              </w:rPr>
            </w:pPr>
            <w:r w:rsidRPr="008462C1">
              <w:rPr>
                <w:rFonts w:ascii="仿宋_GB2312" w:eastAsia="仿宋_GB2312" w:hAnsi="Calibri" w:cs="Times New Roman" w:hint="eastAsia"/>
                <w:b/>
                <w:sz w:val="24"/>
              </w:rPr>
              <w:t>二、审核</w:t>
            </w:r>
            <w:r>
              <w:rPr>
                <w:rFonts w:ascii="仿宋_GB2312" w:eastAsia="仿宋_GB2312" w:hAnsi="Calibri" w:cs="Times New Roman" w:hint="eastAsia"/>
                <w:b/>
                <w:sz w:val="24"/>
              </w:rPr>
              <w:t xml:space="preserve"> </w:t>
            </w:r>
          </w:p>
          <w:p w:rsidR="00034D9F" w:rsidRPr="00A3696A" w:rsidRDefault="00034D9F" w:rsidP="002966C8">
            <w:pPr>
              <w:ind w:firstLineChars="50" w:firstLine="120"/>
              <w:rPr>
                <w:rFonts w:ascii="仿宋_GB2312" w:eastAsia="仿宋_GB2312" w:hAnsi="Calibri" w:cs="Times New Roman"/>
                <w:color w:val="333333"/>
                <w:sz w:val="24"/>
              </w:rPr>
            </w:pPr>
            <w:r w:rsidRPr="00A3696A">
              <w:rPr>
                <w:rFonts w:ascii="仿宋_GB2312" w:eastAsia="仿宋_GB2312" w:hAnsi="Calibri" w:cs="Times New Roman" w:hint="eastAsia"/>
                <w:color w:val="333333"/>
                <w:sz w:val="24"/>
              </w:rPr>
              <w:t>（一）年综合能源消费量≥3000吨标准煤，或年电力消费量≥500万千瓦时，或年石油消费量≥1000吨，或年天然气消费量≥100万立方米的固定资产投资项目应单独编制节能评估报告书。建筑面积≥</w:t>
            </w:r>
            <w:smartTag w:uri="urn:schemas-microsoft-com:office:smarttags" w:element="chmetcnv">
              <w:smartTagPr>
                <w:attr w:name="UnitName" w:val="平方米"/>
                <w:attr w:name="SourceValue" w:val="50000"/>
                <w:attr w:name="HasSpace" w:val="False"/>
                <w:attr w:name="Negative" w:val="False"/>
                <w:attr w:name="NumberType" w:val="1"/>
                <w:attr w:name="TCSC" w:val="1"/>
              </w:smartTagPr>
              <w:r w:rsidRPr="00A3696A">
                <w:rPr>
                  <w:rFonts w:ascii="仿宋_GB2312" w:eastAsia="仿宋_GB2312" w:hAnsi="Calibri" w:cs="Times New Roman" w:hint="eastAsia"/>
                  <w:color w:val="333333"/>
                  <w:sz w:val="24"/>
                </w:rPr>
                <w:t>5万平方米</w:t>
              </w:r>
            </w:smartTag>
            <w:r w:rsidRPr="00A3696A">
              <w:rPr>
                <w:rFonts w:ascii="仿宋_GB2312" w:eastAsia="仿宋_GB2312" w:hAnsi="Calibri" w:cs="Times New Roman" w:hint="eastAsia"/>
                <w:color w:val="333333"/>
                <w:sz w:val="24"/>
              </w:rPr>
              <w:t>的公共建筑项目、建筑面积≥20万平方米的居住建筑项目均应单独编制节能评估报告书。</w:t>
            </w:r>
            <w:r w:rsidRPr="00A3696A">
              <w:rPr>
                <w:rFonts w:ascii="仿宋_GB2312" w:eastAsia="仿宋_GB2312" w:hAnsi="Calibri" w:cs="Times New Roman" w:hint="eastAsia"/>
                <w:color w:val="333333"/>
                <w:sz w:val="24"/>
              </w:rPr>
              <w:br/>
              <w:t xml:space="preserve"> （二）年综合能源消费量1000至3000吨标准煤，或年电力消费量200万至500万千瓦时，或年石油消费量500至1000吨，或年天然气消费量50万至100万立方米的固定资产投资项目；建筑面积2-</w:t>
            </w:r>
            <w:smartTag w:uri="urn:schemas-microsoft-com:office:smarttags" w:element="chmetcnv">
              <w:smartTagPr>
                <w:attr w:name="UnitName" w:val="平方米"/>
                <w:attr w:name="SourceValue" w:val="50000"/>
                <w:attr w:name="HasSpace" w:val="False"/>
                <w:attr w:name="Negative" w:val="False"/>
                <w:attr w:name="NumberType" w:val="1"/>
                <w:attr w:name="TCSC" w:val="1"/>
              </w:smartTagPr>
              <w:r w:rsidRPr="00A3696A">
                <w:rPr>
                  <w:rFonts w:ascii="仿宋_GB2312" w:eastAsia="仿宋_GB2312" w:hAnsi="Calibri" w:cs="Times New Roman" w:hint="eastAsia"/>
                  <w:color w:val="333333"/>
                  <w:sz w:val="24"/>
                </w:rPr>
                <w:t>5万平方米</w:t>
              </w:r>
            </w:smartTag>
            <w:r w:rsidRPr="00A3696A">
              <w:rPr>
                <w:rFonts w:ascii="仿宋_GB2312" w:eastAsia="仿宋_GB2312" w:hAnsi="Calibri" w:cs="Times New Roman" w:hint="eastAsia"/>
                <w:color w:val="333333"/>
                <w:sz w:val="24"/>
              </w:rPr>
              <w:t>的公共建筑项目、建筑面积10-20万平方米的居住建筑项目均应单独编制节能评估报告表。</w:t>
            </w:r>
            <w:r w:rsidRPr="00A3696A">
              <w:rPr>
                <w:rFonts w:ascii="仿宋_GB2312" w:eastAsia="仿宋_GB2312" w:hAnsi="Calibri" w:cs="Times New Roman" w:hint="eastAsia"/>
                <w:color w:val="333333"/>
                <w:sz w:val="24"/>
              </w:rPr>
              <w:br/>
              <w:t xml:space="preserve"> （三）上述条款以外的项目，填写节能登记表。</w:t>
            </w:r>
          </w:p>
          <w:p w:rsidR="00034D9F" w:rsidRPr="002947E4" w:rsidRDefault="00034D9F" w:rsidP="002966C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462C1">
              <w:rPr>
                <w:rFonts w:ascii="仿宋_GB2312" w:eastAsia="仿宋_GB2312" w:hAnsi="Calibri" w:cs="Times New Roman" w:hint="eastAsia"/>
                <w:b/>
                <w:sz w:val="24"/>
              </w:rPr>
              <w:t>三、办理</w:t>
            </w:r>
            <w:r>
              <w:rPr>
                <w:rFonts w:ascii="仿宋_GB2312" w:eastAsia="仿宋_GB2312" w:hAnsi="Calibri" w:cs="Times New Roman" w:hint="eastAsia"/>
                <w:b/>
                <w:sz w:val="24"/>
              </w:rPr>
              <w:t xml:space="preserve">  </w:t>
            </w:r>
            <w:r w:rsidRPr="00A3696A">
              <w:rPr>
                <w:rFonts w:ascii="仿宋_GB2312" w:eastAsia="仿宋_GB2312" w:hAnsi="Calibri" w:cs="Times New Roman" w:hint="eastAsia"/>
                <w:color w:val="333333"/>
                <w:sz w:val="24"/>
              </w:rPr>
              <w:t>收到固定资产投资项目节能评估报告书、节能评估报告表、节能登记表分别在15个、10个、5个工作日内形成审查意见。</w:t>
            </w:r>
          </w:p>
        </w:tc>
      </w:tr>
      <w:tr w:rsidR="00034D9F" w:rsidRPr="002947E4" w:rsidTr="00F03A84">
        <w:tc>
          <w:tcPr>
            <w:tcW w:w="1951" w:type="dxa"/>
            <w:vAlign w:val="center"/>
          </w:tcPr>
          <w:p w:rsidR="00034D9F" w:rsidRPr="002947E4" w:rsidRDefault="00034D9F" w:rsidP="00F03A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947E4">
              <w:rPr>
                <w:rFonts w:ascii="仿宋_GB2312" w:eastAsia="仿宋_GB2312" w:hint="eastAsia"/>
                <w:sz w:val="24"/>
                <w:szCs w:val="24"/>
              </w:rPr>
              <w:t>办理地点</w:t>
            </w:r>
          </w:p>
        </w:tc>
        <w:tc>
          <w:tcPr>
            <w:tcW w:w="6571" w:type="dxa"/>
            <w:vAlign w:val="center"/>
          </w:tcPr>
          <w:p w:rsidR="00034D9F" w:rsidRPr="002947E4" w:rsidRDefault="00034D9F" w:rsidP="00F03A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947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杨陵区康乐路20号政府大院前3楼发改局办公室</w:t>
            </w:r>
          </w:p>
        </w:tc>
      </w:tr>
      <w:tr w:rsidR="00034D9F" w:rsidRPr="002947E4" w:rsidTr="00F03A84">
        <w:tc>
          <w:tcPr>
            <w:tcW w:w="1951" w:type="dxa"/>
            <w:vAlign w:val="center"/>
          </w:tcPr>
          <w:p w:rsidR="00034D9F" w:rsidRPr="002947E4" w:rsidRDefault="00034D9F" w:rsidP="00F03A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947E4">
              <w:rPr>
                <w:rFonts w:ascii="仿宋_GB2312" w:eastAsia="仿宋_GB2312" w:hint="eastAsia"/>
                <w:sz w:val="24"/>
                <w:szCs w:val="24"/>
              </w:rPr>
              <w:t>办理时间</w:t>
            </w:r>
          </w:p>
        </w:tc>
        <w:tc>
          <w:tcPr>
            <w:tcW w:w="6571" w:type="dxa"/>
            <w:vAlign w:val="center"/>
          </w:tcPr>
          <w:p w:rsidR="00034D9F" w:rsidRPr="002947E4" w:rsidRDefault="00034D9F" w:rsidP="002966C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7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法定工作日，上午8:30—12:00下午：14：00—18:00</w:t>
            </w:r>
          </w:p>
        </w:tc>
      </w:tr>
      <w:tr w:rsidR="00034D9F" w:rsidRPr="002947E4" w:rsidTr="00F03A84">
        <w:tc>
          <w:tcPr>
            <w:tcW w:w="1951" w:type="dxa"/>
            <w:vAlign w:val="center"/>
          </w:tcPr>
          <w:p w:rsidR="00034D9F" w:rsidRPr="002947E4" w:rsidRDefault="00034D9F" w:rsidP="00E146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947E4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6571" w:type="dxa"/>
            <w:vAlign w:val="center"/>
          </w:tcPr>
          <w:p w:rsidR="00034D9F" w:rsidRPr="002947E4" w:rsidRDefault="00034D9F" w:rsidP="00E14667">
            <w:pPr>
              <w:rPr>
                <w:rFonts w:ascii="仿宋_GB2312" w:eastAsia="仿宋_GB2312"/>
                <w:sz w:val="24"/>
                <w:szCs w:val="24"/>
              </w:rPr>
            </w:pPr>
            <w:r w:rsidRPr="002947E4">
              <w:rPr>
                <w:rFonts w:ascii="仿宋_GB2312" w:eastAsia="仿宋_GB2312" w:hint="eastAsia"/>
                <w:sz w:val="24"/>
                <w:szCs w:val="24"/>
              </w:rPr>
              <w:t>029-87012349</w:t>
            </w:r>
          </w:p>
        </w:tc>
      </w:tr>
      <w:tr w:rsidR="00034D9F" w:rsidRPr="002947E4" w:rsidTr="00F03A84">
        <w:tc>
          <w:tcPr>
            <w:tcW w:w="1951" w:type="dxa"/>
            <w:vAlign w:val="center"/>
          </w:tcPr>
          <w:p w:rsidR="00034D9F" w:rsidRPr="002947E4" w:rsidRDefault="00544703" w:rsidP="00F03A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法定</w:t>
            </w:r>
            <w:r w:rsidR="00034D9F" w:rsidRPr="002947E4">
              <w:rPr>
                <w:rFonts w:ascii="仿宋_GB2312" w:eastAsia="仿宋_GB2312" w:hint="eastAsia"/>
                <w:sz w:val="24"/>
                <w:szCs w:val="24"/>
              </w:rPr>
              <w:t>办理时限</w:t>
            </w:r>
          </w:p>
        </w:tc>
        <w:tc>
          <w:tcPr>
            <w:tcW w:w="6571" w:type="dxa"/>
            <w:vAlign w:val="center"/>
          </w:tcPr>
          <w:p w:rsidR="00034D9F" w:rsidRPr="002947E4" w:rsidRDefault="00034D9F" w:rsidP="00F03A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5-15</w:t>
            </w:r>
            <w:r w:rsidRPr="002947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个工作日</w:t>
            </w:r>
          </w:p>
        </w:tc>
      </w:tr>
      <w:tr w:rsidR="00034D9F" w:rsidRPr="002947E4" w:rsidTr="00F03A84">
        <w:tc>
          <w:tcPr>
            <w:tcW w:w="1951" w:type="dxa"/>
            <w:vAlign w:val="center"/>
          </w:tcPr>
          <w:p w:rsidR="00034D9F" w:rsidRPr="002947E4" w:rsidRDefault="00034D9F" w:rsidP="005447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947E4">
              <w:rPr>
                <w:rFonts w:ascii="仿宋_GB2312" w:eastAsia="仿宋_GB2312" w:hint="eastAsia"/>
                <w:sz w:val="24"/>
                <w:szCs w:val="24"/>
              </w:rPr>
              <w:t>收费</w:t>
            </w:r>
            <w:r w:rsidR="00544703">
              <w:rPr>
                <w:rFonts w:ascii="仿宋_GB2312" w:eastAsia="仿宋_GB2312" w:hint="eastAsia"/>
                <w:sz w:val="24"/>
                <w:szCs w:val="24"/>
              </w:rPr>
              <w:t>依据及标准</w:t>
            </w:r>
          </w:p>
        </w:tc>
        <w:tc>
          <w:tcPr>
            <w:tcW w:w="6571" w:type="dxa"/>
            <w:vAlign w:val="center"/>
          </w:tcPr>
          <w:p w:rsidR="00034D9F" w:rsidRPr="002947E4" w:rsidRDefault="00034D9F" w:rsidP="00F03A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7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:rsidR="002333A0" w:rsidRDefault="002333A0" w:rsidP="002333A0"/>
    <w:sectPr w:rsidR="002333A0" w:rsidSect="00665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ACB" w:rsidRDefault="002C7ACB" w:rsidP="003726E4">
      <w:r>
        <w:separator/>
      </w:r>
    </w:p>
  </w:endnote>
  <w:endnote w:type="continuationSeparator" w:id="1">
    <w:p w:rsidR="002C7ACB" w:rsidRDefault="002C7ACB" w:rsidP="00372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ACB" w:rsidRDefault="002C7ACB" w:rsidP="003726E4">
      <w:r>
        <w:separator/>
      </w:r>
    </w:p>
  </w:footnote>
  <w:footnote w:type="continuationSeparator" w:id="1">
    <w:p w:rsidR="002C7ACB" w:rsidRDefault="002C7ACB" w:rsidP="003726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6E4"/>
    <w:rsid w:val="00034D9F"/>
    <w:rsid w:val="002333A0"/>
    <w:rsid w:val="002947E4"/>
    <w:rsid w:val="002966C8"/>
    <w:rsid w:val="002C7ACB"/>
    <w:rsid w:val="002F476C"/>
    <w:rsid w:val="003726E4"/>
    <w:rsid w:val="00544703"/>
    <w:rsid w:val="005F169E"/>
    <w:rsid w:val="005F7345"/>
    <w:rsid w:val="00665746"/>
    <w:rsid w:val="00723BB9"/>
    <w:rsid w:val="0082319C"/>
    <w:rsid w:val="00A24417"/>
    <w:rsid w:val="00B76838"/>
    <w:rsid w:val="00C567EF"/>
    <w:rsid w:val="00DA36AA"/>
    <w:rsid w:val="00E3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2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26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2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26E4"/>
    <w:rPr>
      <w:sz w:val="18"/>
      <w:szCs w:val="18"/>
    </w:rPr>
  </w:style>
  <w:style w:type="table" w:styleId="a5">
    <w:name w:val="Table Grid"/>
    <w:basedOn w:val="a1"/>
    <w:uiPriority w:val="59"/>
    <w:rsid w:val="003726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">
    <w:name w:val="Char Char Char Char Char Char Char Char Char Char"/>
    <w:basedOn w:val="a"/>
    <w:rsid w:val="003726E4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2017-03-13T07:40:00Z</dcterms:created>
  <dcterms:modified xsi:type="dcterms:W3CDTF">2017-03-14T03:25:00Z</dcterms:modified>
</cp:coreProperties>
</file>