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E4EC">
      <w:pPr>
        <w:spacing w:before="87" w:line="208" w:lineRule="auto"/>
        <w:ind w:left="1014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hint="eastAsia" w:ascii="FZXiaoBiaoSong-B05S" w:hAnsi="FZXiaoBiaoSong-B05S" w:eastAsia="宋体" w:cs="FZXiaoBiaoSong-B05S"/>
          <w:spacing w:val="9"/>
          <w:sz w:val="43"/>
          <w:szCs w:val="43"/>
          <w:lang w:val="en-US" w:eastAsia="zh-CN"/>
        </w:rPr>
        <w:t>杨陵区</w:t>
      </w:r>
      <w:r>
        <w:rPr>
          <w:rFonts w:ascii="FZXiaoBiaoSong-B05S" w:hAnsi="FZXiaoBiaoSong-B05S" w:eastAsia="FZXiaoBiaoSong-B05S" w:cs="FZXiaoBiaoSong-B05S"/>
          <w:spacing w:val="9"/>
          <w:sz w:val="43"/>
          <w:szCs w:val="43"/>
        </w:rPr>
        <w:t>生态环境局行政执法主体公示</w:t>
      </w:r>
    </w:p>
    <w:p w14:paraId="68DC5F4C">
      <w:pPr>
        <w:spacing w:line="170" w:lineRule="exact"/>
      </w:pPr>
    </w:p>
    <w:tbl>
      <w:tblPr>
        <w:tblStyle w:val="4"/>
        <w:tblW w:w="8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6632"/>
      </w:tblGrid>
      <w:tr w14:paraId="4BF2A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72" w:type="dxa"/>
            <w:vAlign w:val="top"/>
          </w:tcPr>
          <w:p w14:paraId="3785CC03">
            <w:pPr>
              <w:spacing w:before="205" w:line="227" w:lineRule="auto"/>
              <w:ind w:left="27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主</w:t>
            </w:r>
            <w:r>
              <w:rPr>
                <w:rFonts w:ascii="黑体" w:hAnsi="黑体" w:eastAsia="黑体" w:cs="黑体"/>
                <w:spacing w:val="19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体</w:t>
            </w:r>
            <w:r>
              <w:rPr>
                <w:rFonts w:ascii="黑体" w:hAnsi="黑体" w:eastAsia="黑体" w:cs="黑体"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名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称</w:t>
            </w:r>
          </w:p>
        </w:tc>
        <w:tc>
          <w:tcPr>
            <w:tcW w:w="6632" w:type="dxa"/>
            <w:vAlign w:val="top"/>
          </w:tcPr>
          <w:p w14:paraId="05029BC0">
            <w:pPr>
              <w:pStyle w:val="5"/>
              <w:spacing w:before="206" w:line="218" w:lineRule="auto"/>
              <w:ind w:left="124"/>
            </w:pPr>
            <w:r>
              <w:rPr>
                <w:rFonts w:hint="eastAsia"/>
                <w:spacing w:val="7"/>
                <w:lang w:val="en-US" w:eastAsia="zh-CN"/>
              </w:rPr>
              <w:t>杨陵区</w:t>
            </w:r>
            <w:r>
              <w:rPr>
                <w:spacing w:val="7"/>
              </w:rPr>
              <w:t>生态环境局</w:t>
            </w:r>
          </w:p>
        </w:tc>
      </w:tr>
      <w:tr w14:paraId="3B111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272" w:type="dxa"/>
            <w:vAlign w:val="top"/>
          </w:tcPr>
          <w:p w14:paraId="5B2D6334">
            <w:pPr>
              <w:spacing w:before="235" w:line="226" w:lineRule="auto"/>
              <w:ind w:left="27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主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体</w:t>
            </w:r>
            <w:r>
              <w:rPr>
                <w:rFonts w:ascii="黑体" w:hAnsi="黑体" w:eastAsia="黑体" w:cs="黑体"/>
                <w:spacing w:val="3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类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别</w:t>
            </w:r>
          </w:p>
        </w:tc>
        <w:tc>
          <w:tcPr>
            <w:tcW w:w="6632" w:type="dxa"/>
            <w:vAlign w:val="top"/>
          </w:tcPr>
          <w:p w14:paraId="136F8F40">
            <w:pPr>
              <w:pStyle w:val="5"/>
              <w:spacing w:before="236" w:line="220" w:lineRule="auto"/>
              <w:ind w:left="127"/>
            </w:pPr>
            <w:r>
              <w:rPr>
                <w:spacing w:val="8"/>
              </w:rPr>
              <w:t>法律法规授权行使执法权的组织</w:t>
            </w:r>
          </w:p>
        </w:tc>
      </w:tr>
      <w:tr w14:paraId="629F5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272" w:type="dxa"/>
            <w:vAlign w:val="top"/>
          </w:tcPr>
          <w:p w14:paraId="2DF16250">
            <w:pPr>
              <w:spacing w:line="260" w:lineRule="auto"/>
              <w:rPr>
                <w:rFonts w:ascii="Arial"/>
                <w:sz w:val="21"/>
              </w:rPr>
            </w:pPr>
          </w:p>
          <w:p w14:paraId="5C196877">
            <w:pPr>
              <w:spacing w:line="261" w:lineRule="auto"/>
              <w:rPr>
                <w:rFonts w:ascii="Arial"/>
                <w:sz w:val="21"/>
              </w:rPr>
            </w:pPr>
          </w:p>
          <w:p w14:paraId="1ADC5A34">
            <w:pPr>
              <w:spacing w:before="101" w:line="225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委托执法情况</w:t>
            </w:r>
          </w:p>
        </w:tc>
        <w:tc>
          <w:tcPr>
            <w:tcW w:w="6632" w:type="dxa"/>
            <w:vAlign w:val="top"/>
          </w:tcPr>
          <w:p w14:paraId="4CB4BFE0">
            <w:pPr>
              <w:pStyle w:val="5"/>
              <w:spacing w:before="209" w:line="239" w:lineRule="auto"/>
              <w:ind w:left="116" w:right="108" w:firstLine="7"/>
              <w:jc w:val="both"/>
            </w:pPr>
            <w:r>
              <w:rPr>
                <w:rFonts w:hint="eastAsia"/>
                <w:spacing w:val="9"/>
                <w:lang w:val="en-US" w:eastAsia="zh-CN"/>
              </w:rPr>
              <w:t>杨陵区</w:t>
            </w:r>
            <w:r>
              <w:rPr>
                <w:spacing w:val="9"/>
              </w:rPr>
              <w:t>生态环境保护综合执法</w:t>
            </w:r>
            <w:r>
              <w:rPr>
                <w:rFonts w:hint="eastAsia"/>
                <w:spacing w:val="9"/>
                <w:lang w:val="en-US" w:eastAsia="zh-CN"/>
              </w:rPr>
              <w:t>大</w:t>
            </w:r>
            <w:r>
              <w:rPr>
                <w:spacing w:val="9"/>
              </w:rPr>
              <w:t>队</w:t>
            </w:r>
            <w:r>
              <w:rPr>
                <w:spacing w:val="10"/>
              </w:rPr>
              <w:t>以</w:t>
            </w:r>
            <w:r>
              <w:rPr>
                <w:rFonts w:hint="eastAsia"/>
                <w:spacing w:val="10"/>
                <w:lang w:val="en-US" w:eastAsia="zh-CN"/>
              </w:rPr>
              <w:t>杨陵区</w:t>
            </w:r>
            <w:r>
              <w:rPr>
                <w:spacing w:val="10"/>
              </w:rPr>
              <w:t>生态环境局的名义履</w:t>
            </w:r>
            <w:r>
              <w:rPr>
                <w:spacing w:val="8"/>
              </w:rPr>
              <w:t>行法定执法职能</w:t>
            </w:r>
          </w:p>
        </w:tc>
      </w:tr>
      <w:tr w14:paraId="72031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272" w:type="dxa"/>
            <w:vAlign w:val="top"/>
          </w:tcPr>
          <w:p w14:paraId="21599544">
            <w:pPr>
              <w:spacing w:before="251" w:line="226" w:lineRule="auto"/>
              <w:ind w:left="2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联</w:t>
            </w:r>
            <w:r>
              <w:rPr>
                <w:rFonts w:ascii="黑体" w:hAnsi="黑体" w:eastAsia="黑体" w:cs="黑体"/>
                <w:spacing w:val="27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系</w:t>
            </w:r>
            <w:r>
              <w:rPr>
                <w:rFonts w:ascii="黑体" w:hAnsi="黑体" w:eastAsia="黑体" w:cs="黑体"/>
                <w:spacing w:val="25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方</w:t>
            </w:r>
            <w:r>
              <w:rPr>
                <w:rFonts w:ascii="黑体" w:hAnsi="黑体" w:eastAsia="黑体" w:cs="黑体"/>
                <w:spacing w:val="23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式</w:t>
            </w:r>
          </w:p>
        </w:tc>
        <w:tc>
          <w:tcPr>
            <w:tcW w:w="6632" w:type="dxa"/>
            <w:vAlign w:val="top"/>
          </w:tcPr>
          <w:p w14:paraId="27358E50">
            <w:pPr>
              <w:pStyle w:val="5"/>
              <w:spacing w:before="294" w:line="191" w:lineRule="auto"/>
              <w:ind w:left="138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029-87045819</w:t>
            </w:r>
          </w:p>
        </w:tc>
      </w:tr>
      <w:tr w14:paraId="78EE9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2272" w:type="dxa"/>
            <w:vAlign w:val="top"/>
          </w:tcPr>
          <w:p w14:paraId="75553B3B">
            <w:pPr>
              <w:spacing w:line="343" w:lineRule="auto"/>
              <w:rPr>
                <w:rFonts w:ascii="Arial"/>
                <w:sz w:val="21"/>
              </w:rPr>
            </w:pPr>
          </w:p>
          <w:p w14:paraId="4765B132">
            <w:pPr>
              <w:spacing w:line="344" w:lineRule="auto"/>
              <w:rPr>
                <w:rFonts w:ascii="Arial"/>
                <w:sz w:val="21"/>
              </w:rPr>
            </w:pPr>
          </w:p>
          <w:p w14:paraId="43C23D58">
            <w:pPr>
              <w:spacing w:before="101" w:line="226" w:lineRule="auto"/>
              <w:ind w:left="2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办</w:t>
            </w:r>
            <w:r>
              <w:rPr>
                <w:rFonts w:ascii="黑体" w:hAnsi="黑体" w:eastAsia="黑体" w:cs="黑体"/>
                <w:spacing w:val="23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公</w:t>
            </w: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地</w:t>
            </w:r>
            <w:r>
              <w:rPr>
                <w:rFonts w:ascii="黑体" w:hAnsi="黑体" w:eastAsia="黑体" w:cs="黑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址</w:t>
            </w:r>
          </w:p>
        </w:tc>
        <w:tc>
          <w:tcPr>
            <w:tcW w:w="6632" w:type="dxa"/>
            <w:vAlign w:val="top"/>
          </w:tcPr>
          <w:p w14:paraId="03A65F7F">
            <w:pPr>
              <w:pStyle w:val="5"/>
              <w:spacing w:before="169" w:line="237" w:lineRule="auto"/>
              <w:ind w:left="127" w:right="24" w:hanging="12"/>
              <w:jc w:val="both"/>
            </w:pPr>
            <w:r>
              <w:rPr>
                <w:rFonts w:hint="eastAsia"/>
                <w:spacing w:val="2"/>
                <w:lang w:val="en-US" w:eastAsia="zh-CN"/>
              </w:rPr>
              <w:t>杨陵区康乐路28号杨陵区住房与城乡建设局后院二楼，</w:t>
            </w:r>
            <w:r>
              <w:rPr>
                <w:spacing w:val="-14"/>
              </w:rPr>
              <w:t>周一至周五上午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8：00-12：00，下午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14：00-18：00（7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1 日至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31 日下午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15：</w:t>
            </w:r>
            <w:bookmarkStart w:id="0" w:name="_GoBack"/>
            <w:bookmarkEnd w:id="0"/>
            <w:r>
              <w:rPr>
                <w:spacing w:val="-14"/>
              </w:rPr>
              <w:t>00-18：00，</w:t>
            </w:r>
            <w:r>
              <w:rPr>
                <w:spacing w:val="7"/>
              </w:rPr>
              <w:t>法定节假日按照国家规定执行）。</w:t>
            </w:r>
          </w:p>
        </w:tc>
      </w:tr>
      <w:tr w14:paraId="0C98D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272" w:type="dxa"/>
            <w:vAlign w:val="top"/>
          </w:tcPr>
          <w:p w14:paraId="64B720DA">
            <w:pPr>
              <w:spacing w:line="399" w:lineRule="auto"/>
              <w:rPr>
                <w:rFonts w:ascii="Arial"/>
                <w:sz w:val="21"/>
              </w:rPr>
            </w:pPr>
          </w:p>
          <w:p w14:paraId="683AC2F2">
            <w:pPr>
              <w:spacing w:before="101" w:line="225" w:lineRule="auto"/>
              <w:ind w:left="2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执</w:t>
            </w: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法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职</w:t>
            </w:r>
            <w:r>
              <w:rPr>
                <w:rFonts w:ascii="黑体" w:hAnsi="黑体" w:eastAsia="黑体" w:cs="黑体"/>
                <w:spacing w:val="29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能</w:t>
            </w:r>
          </w:p>
        </w:tc>
        <w:tc>
          <w:tcPr>
            <w:tcW w:w="6632" w:type="dxa"/>
            <w:vAlign w:val="top"/>
          </w:tcPr>
          <w:p w14:paraId="1FB0BB93">
            <w:pPr>
              <w:pStyle w:val="5"/>
              <w:spacing w:before="299" w:line="232" w:lineRule="auto"/>
              <w:ind w:left="116" w:right="110" w:firstLine="20"/>
            </w:pPr>
            <w:r>
              <w:rPr>
                <w:spacing w:val="7"/>
              </w:rPr>
              <w:t>生态环境领域的</w:t>
            </w:r>
            <w:r>
              <w:rPr>
                <w:b/>
                <w:bCs/>
                <w:spacing w:val="7"/>
              </w:rPr>
              <w:t>行政处罚</w:t>
            </w:r>
            <w:r>
              <w:rPr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行政强制</w:t>
            </w:r>
            <w:r>
              <w:rPr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行政检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查等</w:t>
            </w:r>
            <w:r>
              <w:t>。</w:t>
            </w:r>
          </w:p>
        </w:tc>
      </w:tr>
      <w:tr w14:paraId="3F5AA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2272" w:type="dxa"/>
            <w:vAlign w:val="top"/>
          </w:tcPr>
          <w:p w14:paraId="59A22E0E">
            <w:pPr>
              <w:spacing w:line="267" w:lineRule="auto"/>
              <w:rPr>
                <w:rFonts w:ascii="Arial"/>
                <w:sz w:val="21"/>
              </w:rPr>
            </w:pPr>
          </w:p>
          <w:p w14:paraId="7217017B">
            <w:pPr>
              <w:spacing w:line="267" w:lineRule="auto"/>
              <w:rPr>
                <w:rFonts w:ascii="Arial"/>
                <w:sz w:val="21"/>
              </w:rPr>
            </w:pPr>
          </w:p>
          <w:p w14:paraId="7D23EF3C">
            <w:pPr>
              <w:spacing w:line="267" w:lineRule="auto"/>
              <w:rPr>
                <w:rFonts w:ascii="Arial"/>
                <w:sz w:val="21"/>
              </w:rPr>
            </w:pPr>
          </w:p>
          <w:p w14:paraId="7A99EDD8">
            <w:pPr>
              <w:spacing w:line="267" w:lineRule="auto"/>
              <w:rPr>
                <w:rFonts w:ascii="Arial"/>
                <w:sz w:val="21"/>
              </w:rPr>
            </w:pPr>
          </w:p>
          <w:p w14:paraId="629D1C47">
            <w:pPr>
              <w:spacing w:line="267" w:lineRule="auto"/>
              <w:rPr>
                <w:rFonts w:ascii="Arial"/>
                <w:sz w:val="21"/>
              </w:rPr>
            </w:pPr>
          </w:p>
          <w:p w14:paraId="740E4162">
            <w:pPr>
              <w:spacing w:line="267" w:lineRule="auto"/>
              <w:rPr>
                <w:rFonts w:ascii="Arial"/>
                <w:sz w:val="21"/>
              </w:rPr>
            </w:pPr>
          </w:p>
          <w:p w14:paraId="5466970C">
            <w:pPr>
              <w:spacing w:before="101" w:line="225" w:lineRule="auto"/>
              <w:ind w:left="2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执</w:t>
            </w:r>
            <w:r>
              <w:rPr>
                <w:rFonts w:ascii="黑体" w:hAnsi="黑体" w:eastAsia="黑体" w:cs="黑体"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法</w:t>
            </w:r>
            <w:r>
              <w:rPr>
                <w:rFonts w:ascii="黑体" w:hAnsi="黑体" w:eastAsia="黑体" w:cs="黑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依</w:t>
            </w: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据</w:t>
            </w:r>
          </w:p>
        </w:tc>
        <w:tc>
          <w:tcPr>
            <w:tcW w:w="6632" w:type="dxa"/>
            <w:vAlign w:val="top"/>
          </w:tcPr>
          <w:p w14:paraId="507D15B7">
            <w:pPr>
              <w:pStyle w:val="5"/>
              <w:spacing w:before="262" w:line="244" w:lineRule="auto"/>
              <w:ind w:left="108" w:right="108" w:firstLine="640"/>
            </w:pPr>
            <w:r>
              <w:rPr>
                <w:spacing w:val="10"/>
              </w:rPr>
              <w:t>《生态环境行政处罚办法》《中华人民共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和国环境保护法》《中华人民共和国大气污染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防治法》《中华人民共和国固体废物污染环境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防治法》《中华人民共和国土壤污染防治法》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《中华人民共和国噪声污染防治法》《中华人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民共和国水污染防治法》《陕西省生态环境行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政处罚自由裁量权基准》等生态环境相关法律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法规。</w:t>
            </w:r>
          </w:p>
        </w:tc>
      </w:tr>
      <w:tr w14:paraId="3864F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72" w:type="dxa"/>
            <w:vAlign w:val="top"/>
          </w:tcPr>
          <w:p w14:paraId="79036B6D">
            <w:pPr>
              <w:spacing w:before="313" w:line="227" w:lineRule="auto"/>
              <w:ind w:left="8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备注</w:t>
            </w:r>
          </w:p>
        </w:tc>
        <w:tc>
          <w:tcPr>
            <w:tcW w:w="6632" w:type="dxa"/>
            <w:vAlign w:val="top"/>
          </w:tcPr>
          <w:p w14:paraId="2F1478E7">
            <w:pPr>
              <w:rPr>
                <w:rFonts w:ascii="Arial"/>
                <w:sz w:val="21"/>
              </w:rPr>
            </w:pPr>
          </w:p>
        </w:tc>
      </w:tr>
    </w:tbl>
    <w:p w14:paraId="0C58EA1D">
      <w:pPr>
        <w:rPr>
          <w:rFonts w:ascii="Arial"/>
          <w:sz w:val="21"/>
        </w:rPr>
      </w:pPr>
    </w:p>
    <w:sectPr>
      <w:footerReference r:id="rId5" w:type="default"/>
      <w:pgSz w:w="11907" w:h="16840"/>
      <w:pgMar w:top="1287" w:right="1543" w:bottom="1779" w:left="1454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237">
    <w:pPr>
      <w:spacing w:line="311" w:lineRule="exact"/>
      <w:ind w:left="768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7"/>
        <w:position w:val="-6"/>
        <w:sz w:val="28"/>
        <w:szCs w:val="28"/>
      </w:rPr>
      <w:t>—</w:t>
    </w:r>
    <w:r>
      <w:rPr>
        <w:rFonts w:ascii="微软雅黑" w:hAnsi="微软雅黑" w:eastAsia="微软雅黑" w:cs="微软雅黑"/>
        <w:spacing w:val="4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position w:val="-6"/>
        <w:sz w:val="28"/>
        <w:szCs w:val="28"/>
      </w:rPr>
      <w:t xml:space="preserve">1  </w:t>
    </w:r>
    <w:r>
      <w:rPr>
        <w:rFonts w:ascii="微软雅黑" w:hAnsi="微软雅黑" w:eastAsia="微软雅黑" w:cs="微软雅黑"/>
        <w:spacing w:val="-7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5Zjc2MzY2NTE1Y2U3ZjAzNmVlNGU2NGYzYWNkYTkifQ=="/>
  </w:docVars>
  <w:rsids>
    <w:rsidRoot w:val="00000000"/>
    <w:rsid w:val="66D87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383</Characters>
  <TotalTime>6</TotalTime>
  <ScaleCrop>false</ScaleCrop>
  <LinksUpToDate>false</LinksUpToDate>
  <CharactersWithSpaces>427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2025-02-17T17:15:00Z</dcterms:created>
  <dc:creator>hp</dc:creator>
  <cp:lastModifiedBy>Administrator</cp:lastModifiedBy>
  <dcterms:modified xsi:type="dcterms:W3CDTF">2025-03-04T01:05:35Z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2025-03-04T08:56:49Z</vt:filetime>
  </property>
  <property fmtid="{D5CDD505-2E9C-101B-9397-08002B2CF9AE}" pid="4" name="KSOProductBuildVer">
    <vt:lpwstr>2052-12.1.0.17827</vt:lpwstr>
  </property>
  <property fmtid="{D5CDD505-2E9C-101B-9397-08002B2CF9AE}" pid="5" name="ICV">
    <vt:lpwstr>4E8519FE132A409B8F15A3673B7C02A3_13</vt:lpwstr>
  </property>
</Properties>
</file>