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文化和旅游体育</w:t>
      </w:r>
      <w:r>
        <w:rPr>
          <w:rFonts w:hint="eastAsia" w:asciiTheme="majorEastAsia" w:hAnsiTheme="majorEastAsia" w:eastAsiaTheme="majorEastAsia" w:cstheme="majorEastAsia"/>
          <w:b/>
          <w:bCs/>
          <w:sz w:val="48"/>
          <w:szCs w:val="48"/>
          <w:lang w:eastAsia="zh-CN"/>
        </w:rPr>
        <w:t>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ind w:firstLine="64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ind w:firstLine="64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 xml:space="preserve">区文化和旅游体育局主要职责： </w:t>
      </w:r>
    </w:p>
    <w:p>
      <w:pPr>
        <w:widowControl/>
        <w:numPr>
          <w:ilvl w:val="0"/>
          <w:numId w:val="0"/>
        </w:numPr>
        <w:jc w:val="left"/>
      </w:pPr>
      <w:r>
        <w:rPr>
          <w:rFonts w:hint="eastAsia" w:ascii="仿宋" w:hAnsi="仿宋" w:eastAsia="仿宋" w:cs="仿宋"/>
          <w:color w:val="000000"/>
          <w:kern w:val="0"/>
          <w:sz w:val="32"/>
          <w:szCs w:val="32"/>
          <w:lang w:val="en-US" w:eastAsia="zh-CN" w:bidi="ar"/>
        </w:rPr>
        <w:t xml:space="preserve">    1、贯彻执行国家和省有关文化、旅游、体育方面的方针、政策和法律、法规，拟定全区文化和旅游体育工作的具体措施，并组织实施。 </w:t>
      </w:r>
    </w:p>
    <w:p>
      <w:pPr>
        <w:widowControl/>
        <w:numPr>
          <w:ilvl w:val="0"/>
          <w:numId w:val="0"/>
        </w:numPr>
        <w:jc w:val="left"/>
      </w:pPr>
      <w:r>
        <w:rPr>
          <w:rFonts w:hint="eastAsia" w:ascii="仿宋" w:hAnsi="仿宋" w:eastAsia="仿宋" w:cs="仿宋"/>
          <w:color w:val="000000"/>
          <w:kern w:val="0"/>
          <w:sz w:val="32"/>
          <w:szCs w:val="32"/>
          <w:lang w:val="en-US" w:eastAsia="zh-CN" w:bidi="ar"/>
        </w:rPr>
        <w:t xml:space="preserve">    2、负责全区文化、旅游、体育事业发展规划工作，并组织实施。负责文化旅游体育行业体制改 革，推进文化旅游体育融合发展。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3、管理全区性重大文化、体育活动，负责本区重大文化、体育设施建设，组织杨陵旅游形象推广，促进文化产业和旅游产业对外合作，制定全区旅游市场开发规划并组织实施，指导、推进全域旅游。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4、指导、管理全区文艺事业，指导艺术创作生产，扶持体现社会主义核心价值观、具有导向性代表性示范性的文艺作品，推动各门类艺术、各艺术品种发展。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5、负责全区公共文化和体育事业发展，推进公共文化服务体系建设、旅游公共服务建设及体育服务体系建设，深入实施文化体育惠民工程，统筹推进基本公共文化体育服务标准化、均等化。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6、指导、推进全区文化、旅游、体育科技创新发展，推进文化、旅游、体育行业信息化、标准化建设。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7、负责全区非物质文化遗产保护，推动非物质文化遗产的保护、传承、普及、弘扬和振兴。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8、统筹规划全区文化产业和旅游、体育产业发展，负责文化和旅游资源普查、挖掘、保护和利用工作，推进文化产业和旅游产业发展。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9、负责文化、旅游和体育项目的规划、编制和建设。指导全区文化、旅游、体育市场发展，对全区文化（网吧、KTV、专业或业余演出经营活动等）、旅游、体育（桌球场所、游泳馆、棋牌室等）市场安全生产和经营进行行业监管。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10、指导全区文化市场综合执法，组织查处文化、文物、出版、广播电视、电影、旅游等市场的违法行为，督查督办大案要案，维护市场秩序。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11、推行全民健身计划，指导群众性体育活动的开展，实施国家体育锻炼标准，开展国民体质监测。负责全区性体育竞赛的综合统筹；指导和管理全区体育竞赛工作；负责体育社团的资格审查和业务指导。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12、负责文化旅游宣传工作，培育发展旅游市场，依法监督旅游市场秩序，维护旅游者合法权益；指导镇、街道文化旅游体育工作。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13、完成区委、区政府及上级部门交办的其他工作。（二）区文物局主要职责: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1、贯彻落实党和国家发展文物事业方针、政策，执行文物保护法律、法规。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2、负责辖区内文物考古、保护和博物馆的管理工作。负责组织辖区内文物资源普查调查。拟定本区文物、博物馆事业发展规划并组织实施，指导、监督全区文物、博物馆事业依法依规可持续发展。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3、负责全区文物的管理和保护工作，依法打击破坏文物的违法行为。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4、指导、监督全区文物和博物馆业务工作，负责推动完善文物和博物馆公共服务体系建设，指导文物相关文化产业发展，协调博物馆间的交流和合作。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5、履行文物行政执法督察职责，依法组织查处破坏文物的违法行为，协同有关部门查处文物犯罪案件。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6、拟定全区文物保护和博物馆专门人才培养规划并组织实施；组织指导文物保护宣传工作。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7、指导全区文物和博物馆社团工作。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8、承办区委区政府和上级部门交办的其他工作。</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hint="eastAsia" w:ascii="仿宋" w:hAnsi="仿宋" w:eastAsia="仿宋" w:cs="仿宋"/>
          <w:b w:val="0"/>
          <w:color w:val="333333"/>
          <w:sz w:val="32"/>
          <w:szCs w:val="32"/>
        </w:rPr>
      </w:pPr>
      <w:r>
        <w:rPr>
          <w:rFonts w:hint="eastAsia" w:ascii="仿宋" w:hAnsi="仿宋" w:eastAsia="仿宋" w:cs="仿宋"/>
          <w:b w:val="0"/>
          <w:color w:val="333333"/>
          <w:sz w:val="32"/>
          <w:szCs w:val="32"/>
          <w:lang w:val="en-US" w:eastAsia="zh-CN"/>
        </w:rPr>
        <w:t>局机关（</w:t>
      </w:r>
      <w:r>
        <w:rPr>
          <w:rFonts w:hint="eastAsia" w:ascii="仿宋" w:hAnsi="仿宋" w:eastAsia="仿宋" w:cs="仿宋"/>
          <w:b w:val="0"/>
          <w:color w:val="333333"/>
          <w:sz w:val="32"/>
          <w:szCs w:val="32"/>
        </w:rPr>
        <w:t>办公室</w:t>
      </w:r>
      <w:r>
        <w:rPr>
          <w:rFonts w:hint="eastAsia" w:ascii="仿宋" w:hAnsi="仿宋" w:eastAsia="仿宋" w:cs="仿宋"/>
          <w:b w:val="0"/>
          <w:color w:val="333333"/>
          <w:sz w:val="32"/>
          <w:szCs w:val="32"/>
          <w:lang w:val="en-US" w:eastAsia="zh-CN"/>
        </w:rPr>
        <w:t>）</w:t>
      </w:r>
      <w:r>
        <w:rPr>
          <w:rFonts w:hint="eastAsia" w:ascii="仿宋" w:hAnsi="仿宋" w:eastAsia="仿宋" w:cs="仿宋"/>
          <w:b w:val="0"/>
          <w:color w:val="333333"/>
          <w:sz w:val="32"/>
          <w:szCs w:val="32"/>
        </w:rPr>
        <w:t>。负责机关日常运转，承担文秘、信息、政务公开、信访、会务、保密、档案、后勤、接待等工作。组织起草综合性材料、重要文件。组织协调局机关与本系统业务，督促重大事项的落实。负责人大建议、政协提案、领导重要批示件督办工作。负责机关电子政务工作，牵头承担信息化建设以及本系统网络舆情和信息安全，指导网评员队伍建设。</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13"/>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7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88"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311"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8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杨陵区文化和旅游体育局（机关）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8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8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杨陵区文化市场综合执法大队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68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杨陵区文物管理所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688"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311" w:type="dxa"/>
            <w:vAlign w:val="center"/>
          </w:tcPr>
          <w:p>
            <w:pPr>
              <w:keepNext w:val="0"/>
              <w:keepLines w:val="0"/>
              <w:widowControl/>
              <w:suppressLineNumbers w:val="0"/>
              <w:jc w:val="center"/>
              <w:rPr>
                <w:rFonts w:hint="eastAsia"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杨陵区旅游质量监督管理所</w:t>
            </w:r>
          </w:p>
        </w:tc>
      </w:tr>
    </w:tbl>
    <w:p>
      <w:pPr>
        <w:ind w:firstLine="643" w:firstLineChars="20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p>
    <w:p>
      <w:pPr>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object>
          <v:shape id="_x0000_i1025" o:spt="75" type="#_x0000_t75" style="height:243.7pt;width:401.2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pPr>
        <w:widowControl/>
        <w:jc w:val="center"/>
        <w:rPr>
          <w:rFonts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lang w:val="en-US" w:eastAsia="zh-CN"/>
        </w:rPr>
      </w:pPr>
      <w:r>
        <w:rPr>
          <w:rFonts w:hint="eastAsia" w:ascii="黑体" w:hAnsi="宋体" w:eastAsia="黑体"/>
          <w:color w:val="000000"/>
          <w:kern w:val="0"/>
          <w:sz w:val="44"/>
          <w:szCs w:val="44"/>
          <w:lang w:val="en-US" w:eastAsia="zh-CN"/>
        </w:rPr>
        <w:t xml:space="preserve"> </w:t>
      </w: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13"/>
        <w:tblpPr w:leftFromText="180" w:rightFromText="180" w:vertAnchor="text" w:horzAnchor="page" w:tblpX="1472" w:tblpY="1123"/>
        <w:tblOverlap w:val="never"/>
        <w:tblW w:w="9078" w:type="dxa"/>
        <w:tblInd w:w="0" w:type="dxa"/>
        <w:tblLayout w:type="fixed"/>
        <w:tblCellMar>
          <w:top w:w="0" w:type="dxa"/>
          <w:left w:w="0" w:type="dxa"/>
          <w:bottom w:w="0" w:type="dxa"/>
          <w:right w:w="0" w:type="dxa"/>
        </w:tblCellMar>
      </w:tblPr>
      <w:tblGrid>
        <w:gridCol w:w="741"/>
        <w:gridCol w:w="4146"/>
        <w:gridCol w:w="1056"/>
        <w:gridCol w:w="3135"/>
      </w:tblGrid>
      <w:tr>
        <w:tblPrEx>
          <w:tblLayout w:type="fixed"/>
          <w:tblCellMar>
            <w:top w:w="0" w:type="dxa"/>
            <w:left w:w="0" w:type="dxa"/>
            <w:bottom w:w="0" w:type="dxa"/>
            <w:right w:w="0" w:type="dxa"/>
          </w:tblCellMar>
        </w:tblPrEx>
        <w:trPr>
          <w:trHeight w:val="961" w:hRule="atLeas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Layout w:type="fixed"/>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221"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221"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221" w:hRule="exact"/>
        </w:trPr>
        <w:tc>
          <w:tcPr>
            <w:tcW w:w="74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5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1235"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eastAsia="宋体" w:cs="宋体"/>
                <w:color w:val="000000"/>
                <w:sz w:val="24"/>
                <w:lang w:val="en-US" w:eastAsia="zh-CN"/>
              </w:rPr>
            </w:pPr>
            <w:r>
              <w:rPr>
                <w:rFonts w:hint="eastAsia" w:ascii="宋体" w:cs="宋体"/>
                <w:color w:val="000000"/>
                <w:sz w:val="24"/>
                <w:lang w:val="en-US" w:eastAsia="zh-CN"/>
              </w:rPr>
              <w:t>本单位无政府性基金</w:t>
            </w:r>
          </w:p>
        </w:tc>
      </w:tr>
    </w:tbl>
    <w:p>
      <w:pPr>
        <w:widowControl/>
        <w:rPr>
          <w:rFonts w:ascii="黑体" w:hAnsi="宋体" w:eastAsia="黑体"/>
          <w:color w:val="000000"/>
          <w:kern w:val="0"/>
          <w:sz w:val="44"/>
          <w:szCs w:val="44"/>
        </w:rPr>
      </w:pPr>
    </w:p>
    <w:p>
      <w:pPr>
        <w:widowControl/>
        <w:jc w:val="both"/>
        <w:textAlignment w:val="center"/>
        <w:rPr>
          <w:rFonts w:ascii="宋体" w:cs="宋体"/>
          <w:b/>
          <w:color w:val="000000"/>
          <w:kern w:val="0"/>
          <w:sz w:val="40"/>
          <w:szCs w:val="40"/>
        </w:rPr>
      </w:pPr>
    </w:p>
    <w:p>
      <w:pPr>
        <w:jc w:val="center"/>
        <w:rPr>
          <w:rFonts w:asci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keepNext w:val="0"/>
        <w:keepLines w:val="0"/>
        <w:pageBreakBefore w:val="0"/>
        <w:widowControl w:val="0"/>
        <w:kinsoku/>
        <w:wordWrap/>
        <w:overflowPunct/>
        <w:topLinePunct w:val="0"/>
        <w:autoSpaceDE/>
        <w:autoSpaceDN/>
        <w:bidi w:val="0"/>
        <w:adjustRightInd/>
        <w:snapToGrid/>
        <w:jc w:val="left"/>
        <w:textAlignment w:val="auto"/>
        <w:rPr>
          <w:rFonts w:asci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r>
        <w:rPr>
          <w:rFonts w:ascii="宋体" w:hAnsi="宋体" w:cs="宋体"/>
          <w:b/>
          <w:bCs/>
          <w:szCs w:val="21"/>
        </w:rPr>
        <w:t xml:space="preserve"> </w:t>
      </w:r>
    </w:p>
    <w:tbl>
      <w:tblPr>
        <w:tblStyle w:val="13"/>
        <w:tblW w:w="8884" w:type="dxa"/>
        <w:tblInd w:w="0" w:type="dxa"/>
        <w:tblLayout w:type="fixed"/>
        <w:tblCellMar>
          <w:top w:w="15" w:type="dxa"/>
          <w:left w:w="15" w:type="dxa"/>
          <w:bottom w:w="15" w:type="dxa"/>
          <w:right w:w="15" w:type="dxa"/>
        </w:tblCellMar>
      </w:tblPr>
      <w:tblGrid>
        <w:gridCol w:w="3388"/>
        <w:gridCol w:w="1080"/>
        <w:gridCol w:w="3090"/>
        <w:gridCol w:w="1326"/>
      </w:tblGrid>
      <w:tr>
        <w:tblPrEx>
          <w:tblLayout w:type="fixed"/>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Layout w:type="fixed"/>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0.3</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1148.4</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610.95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lang w:val="en-US" w:eastAsia="zh-CN"/>
              </w:rPr>
              <w:t>1459.03</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hint="default" w:ascii="宋体" w:eastAsia="宋体" w:cs="宋体"/>
                <w:b/>
                <w:bCs w:val="0"/>
                <w:color w:val="000000"/>
                <w:szCs w:val="21"/>
                <w:lang w:val="en-US" w:eastAsia="zh-CN"/>
              </w:rPr>
            </w:pPr>
            <w:r>
              <w:rPr>
                <w:rFonts w:hint="eastAsia" w:ascii="宋体" w:cs="宋体"/>
                <w:b/>
                <w:bCs w:val="0"/>
                <w:color w:val="000000"/>
                <w:szCs w:val="21"/>
                <w:lang w:val="en-US" w:eastAsia="zh-CN"/>
              </w:rPr>
              <w:t>1267.33</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Cs w:val="21"/>
                <w:lang w:val="en-US" w:eastAsia="zh-CN"/>
              </w:rPr>
            </w:pPr>
            <w:r>
              <w:rPr>
                <w:rFonts w:hint="eastAsia" w:ascii="宋体" w:cs="宋体"/>
                <w:bCs/>
                <w:color w:val="000000"/>
                <w:szCs w:val="21"/>
                <w:lang w:val="en-US" w:eastAsia="zh-CN"/>
              </w:rPr>
              <w:t>113.35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val="0"/>
                <w:bCs/>
                <w:color w:val="000000"/>
                <w:szCs w:val="21"/>
                <w:lang w:val="en-US" w:eastAsia="zh-CN"/>
              </w:rPr>
              <w:t>305.05</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val="0"/>
                <w:color w:val="000000"/>
                <w:szCs w:val="21"/>
                <w:lang w:val="en-US" w:eastAsia="zh-CN"/>
              </w:rPr>
            </w:pPr>
            <w:r>
              <w:rPr>
                <w:rFonts w:hint="eastAsia" w:ascii="宋体" w:cs="宋体"/>
                <w:b/>
                <w:bCs w:val="0"/>
                <w:color w:val="000000"/>
                <w:szCs w:val="21"/>
                <w:lang w:val="en-US" w:eastAsia="zh-CN"/>
              </w:rPr>
              <w:t>1572.38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val="0"/>
                <w:color w:val="000000"/>
                <w:szCs w:val="21"/>
                <w:lang w:val="en-US" w:eastAsia="zh-CN"/>
              </w:rPr>
            </w:pPr>
            <w:r>
              <w:rPr>
                <w:rFonts w:hint="eastAsia" w:ascii="宋体" w:cs="宋体"/>
                <w:b/>
                <w:bCs w:val="0"/>
                <w:color w:val="000000"/>
                <w:szCs w:val="21"/>
                <w:lang w:val="en-US" w:eastAsia="zh-CN"/>
              </w:rPr>
              <w:t>1572.38</w:t>
            </w:r>
          </w:p>
        </w:tc>
      </w:tr>
    </w:tbl>
    <w:p>
      <w:pPr>
        <w:widowControl/>
        <w:jc w:val="left"/>
        <w:rPr>
          <w:rFonts w:hint="eastAsia" w:ascii="宋体" w:hAns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widowControl/>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8756" w:type="dxa"/>
        <w:tblInd w:w="0" w:type="dxa"/>
        <w:tblLayout w:type="fixed"/>
        <w:tblCellMar>
          <w:top w:w="15" w:type="dxa"/>
          <w:left w:w="15" w:type="dxa"/>
          <w:bottom w:w="15" w:type="dxa"/>
          <w:right w:w="15" w:type="dxa"/>
        </w:tblCellMar>
      </w:tblPr>
      <w:tblGrid>
        <w:gridCol w:w="914"/>
        <w:gridCol w:w="974"/>
        <w:gridCol w:w="911"/>
        <w:gridCol w:w="719"/>
        <w:gridCol w:w="557"/>
        <w:gridCol w:w="708"/>
        <w:gridCol w:w="1462"/>
        <w:gridCol w:w="736"/>
        <w:gridCol w:w="976"/>
        <w:gridCol w:w="799"/>
      </w:tblGrid>
      <w:tr>
        <w:tblPrEx>
          <w:tblLayout w:type="fixed"/>
          <w:tblCellMar>
            <w:top w:w="15" w:type="dxa"/>
            <w:left w:w="15" w:type="dxa"/>
            <w:bottom w:w="15" w:type="dxa"/>
            <w:right w:w="15" w:type="dxa"/>
          </w:tblCellMar>
        </w:tblPrEx>
        <w:trPr>
          <w:trHeight w:val="419" w:hRule="atLeast"/>
        </w:trPr>
        <w:tc>
          <w:tcPr>
            <w:tcW w:w="1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719" w:hRule="atLeast"/>
        </w:trPr>
        <w:tc>
          <w:tcPr>
            <w:tcW w:w="914"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974"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kern w:val="0"/>
                <w:szCs w:val="21"/>
              </w:rPr>
            </w:pPr>
            <w:r>
              <w:rPr>
                <w:rFonts w:hint="eastAsia" w:ascii="宋体" w:hAnsi="宋体" w:cs="宋体"/>
                <w:b/>
                <w:color w:val="000000"/>
                <w:kern w:val="0"/>
                <w:szCs w:val="21"/>
              </w:rPr>
              <w:t>科目</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szCs w:val="21"/>
              </w:rPr>
            </w:pPr>
            <w:r>
              <w:rPr>
                <w:rFonts w:hint="eastAsia" w:ascii="宋体" w:hAnsi="宋体" w:cs="宋体"/>
                <w:b/>
                <w:color w:val="000000"/>
                <w:kern w:val="0"/>
                <w:szCs w:val="21"/>
              </w:rPr>
              <w:t>名称</w:t>
            </w: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r>
              <w:rPr>
                <w:rFonts w:hint="eastAsia" w:ascii="宋体" w:hAnsi="宋体" w:cs="宋体"/>
                <w:b/>
                <w:color w:val="000000"/>
                <w:szCs w:val="21"/>
              </w:rPr>
              <w:t>小计</w:t>
            </w: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keepNext w:val="0"/>
              <w:keepLines w:val="0"/>
              <w:pageBreakBefore w:val="0"/>
              <w:kinsoku/>
              <w:wordWrap/>
              <w:overflowPunct/>
              <w:topLinePunct w:val="0"/>
              <w:autoSpaceDE/>
              <w:autoSpaceDN/>
              <w:bidi w:val="0"/>
              <w:adjustRightInd/>
              <w:snapToGrid/>
              <w:spacing w:line="220" w:lineRule="exact"/>
              <w:ind w:firstLine="843" w:firstLineChars="400"/>
              <w:rPr>
                <w:rFonts w:ascii="宋体" w:cs="宋体"/>
                <w:b/>
                <w:color w:val="000000"/>
                <w:szCs w:val="21"/>
              </w:rPr>
            </w:pPr>
            <w:r>
              <w:rPr>
                <w:rFonts w:hint="eastAsia" w:ascii="宋体" w:hAnsi="宋体" w:cs="宋体"/>
                <w:b/>
                <w:color w:val="000000"/>
                <w:szCs w:val="21"/>
              </w:rPr>
              <w:t>收费</w:t>
            </w:r>
          </w:p>
        </w:tc>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r>
      <w:tr>
        <w:tblPrEx>
          <w:tblLayout w:type="fixed"/>
          <w:tblCellMar>
            <w:top w:w="15" w:type="dxa"/>
            <w:left w:w="15" w:type="dxa"/>
            <w:bottom w:w="15" w:type="dxa"/>
            <w:right w:w="15" w:type="dxa"/>
          </w:tblCellMar>
        </w:tblPrEx>
        <w:trPr>
          <w:trHeight w:val="419" w:hRule="atLeast"/>
        </w:trPr>
        <w:tc>
          <w:tcPr>
            <w:tcW w:w="1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eastAsia="宋体" w:cs="宋体"/>
                <w:color w:val="000000"/>
                <w:szCs w:val="21"/>
                <w:lang w:val="en-US" w:eastAsia="zh-CN"/>
              </w:rPr>
            </w:pPr>
            <w:r>
              <w:rPr>
                <w:rFonts w:hint="eastAsia" w:ascii="宋体" w:cs="宋体"/>
                <w:color w:val="000000"/>
                <w:szCs w:val="21"/>
                <w:lang w:val="en-US" w:eastAsia="zh-CN"/>
              </w:rPr>
              <w:t>1459.03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eastAsia="宋体" w:cs="宋体"/>
                <w:color w:val="000000"/>
                <w:szCs w:val="21"/>
                <w:lang w:val="en-US" w:eastAsia="zh-CN"/>
              </w:rPr>
            </w:pPr>
            <w:r>
              <w:rPr>
                <w:rFonts w:hint="eastAsia" w:ascii="宋体" w:cs="宋体"/>
                <w:color w:val="000000"/>
                <w:szCs w:val="21"/>
                <w:lang w:val="en-US" w:eastAsia="zh-CN"/>
              </w:rPr>
              <w:t>610.95</w:t>
            </w:r>
          </w:p>
        </w:tc>
      </w:tr>
      <w:tr>
        <w:tblPrEx>
          <w:tblLayout w:type="fixed"/>
          <w:tblCellMar>
            <w:top w:w="15" w:type="dxa"/>
            <w:left w:w="15" w:type="dxa"/>
            <w:bottom w:w="15" w:type="dxa"/>
            <w:right w:w="15" w:type="dxa"/>
          </w:tblCellMar>
        </w:tblPrEx>
        <w:trPr>
          <w:trHeight w:val="69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2013399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其他宣传事务支出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0.3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0.3</w:t>
            </w:r>
          </w:p>
        </w:tc>
      </w:tr>
      <w:tr>
        <w:tblPrEx>
          <w:tblLayout w:type="fixed"/>
          <w:tblCellMar>
            <w:top w:w="15" w:type="dxa"/>
            <w:left w:w="15" w:type="dxa"/>
            <w:bottom w:w="15" w:type="dxa"/>
            <w:right w:w="15" w:type="dxa"/>
          </w:tblCellMar>
        </w:tblPrEx>
        <w:trPr>
          <w:trHeight w:val="5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2070101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行政运行</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92.76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92.76</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Layout w:type="fixed"/>
          <w:tblCellMar>
            <w:top w:w="15" w:type="dxa"/>
            <w:left w:w="15" w:type="dxa"/>
            <w:bottom w:w="15" w:type="dxa"/>
            <w:right w:w="15" w:type="dxa"/>
          </w:tblCellMar>
        </w:tblPrEx>
        <w:trPr>
          <w:trHeight w:val="47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2070104</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图书馆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2.87</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2.87</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Layout w:type="fixed"/>
          <w:tblCellMar>
            <w:top w:w="15" w:type="dxa"/>
            <w:left w:w="15" w:type="dxa"/>
            <w:bottom w:w="15" w:type="dxa"/>
            <w:right w:w="15" w:type="dxa"/>
          </w:tblCellMar>
        </w:tblPrEx>
        <w:trPr>
          <w:trHeight w:val="5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2070109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群众文化</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137.94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137.94</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Layout w:type="fixed"/>
          <w:tblCellMar>
            <w:top w:w="15" w:type="dxa"/>
            <w:left w:w="15" w:type="dxa"/>
            <w:bottom w:w="15" w:type="dxa"/>
            <w:right w:w="15" w:type="dxa"/>
          </w:tblCellMar>
        </w:tblPrEx>
        <w:trPr>
          <w:trHeight w:val="57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2070111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文化创作与保护</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2.83</w:t>
            </w:r>
          </w:p>
        </w:tc>
      </w:tr>
      <w:tr>
        <w:tblPrEx>
          <w:tblLayout w:type="fixed"/>
          <w:tblCellMar>
            <w:top w:w="15" w:type="dxa"/>
            <w:left w:w="15" w:type="dxa"/>
            <w:bottom w:w="15" w:type="dxa"/>
            <w:right w:w="15" w:type="dxa"/>
          </w:tblCellMar>
        </w:tblPrEx>
        <w:trPr>
          <w:trHeight w:val="74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2070112</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文化和旅游市场管理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217.7</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217.7</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Layout w:type="fixed"/>
          <w:tblCellMar>
            <w:top w:w="15" w:type="dxa"/>
            <w:left w:w="15" w:type="dxa"/>
            <w:bottom w:w="15" w:type="dxa"/>
            <w:right w:w="15" w:type="dxa"/>
          </w:tblCellMar>
        </w:tblPrEx>
        <w:trPr>
          <w:trHeight w:val="56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2070114</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旅游行业业务管理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20</w:t>
            </w:r>
          </w:p>
        </w:tc>
      </w:tr>
      <w:tr>
        <w:tblPrEx>
          <w:tblLayout w:type="fixed"/>
          <w:tblCellMar>
            <w:top w:w="15" w:type="dxa"/>
            <w:left w:w="15" w:type="dxa"/>
            <w:bottom w:w="15" w:type="dxa"/>
            <w:right w:w="15" w:type="dxa"/>
          </w:tblCellMar>
        </w:tblPrEx>
        <w:trPr>
          <w:trHeight w:val="731"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其他文化和旅游支出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531.65</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167.03</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364.62</w:t>
            </w:r>
          </w:p>
        </w:tc>
      </w:tr>
      <w:tr>
        <w:tblPrEx>
          <w:tblLayout w:type="fixed"/>
          <w:tblCellMar>
            <w:top w:w="15" w:type="dxa"/>
            <w:left w:w="15" w:type="dxa"/>
            <w:bottom w:w="15" w:type="dxa"/>
            <w:right w:w="15" w:type="dxa"/>
          </w:tblCellMar>
        </w:tblPrEx>
        <w:trPr>
          <w:trHeight w:val="51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2070204</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文物保护</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97.46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76.38</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21.08</w:t>
            </w:r>
          </w:p>
        </w:tc>
      </w:tr>
      <w:tr>
        <w:tblPrEx>
          <w:tblLayout w:type="fixed"/>
          <w:tblCellMar>
            <w:top w:w="15" w:type="dxa"/>
            <w:left w:w="15" w:type="dxa"/>
            <w:bottom w:w="15" w:type="dxa"/>
            <w:right w:w="15" w:type="dxa"/>
          </w:tblCellMar>
        </w:tblPrEx>
        <w:trPr>
          <w:trHeight w:val="51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2070308</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群众体育</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15</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Layout w:type="fixed"/>
          <w:tblCellMar>
            <w:top w:w="15" w:type="dxa"/>
            <w:left w:w="15" w:type="dxa"/>
            <w:bottom w:w="15" w:type="dxa"/>
            <w:right w:w="15" w:type="dxa"/>
          </w:tblCellMar>
        </w:tblPrEx>
        <w:trPr>
          <w:trHeight w:val="58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2070399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其他体育支出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5</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5</w:t>
            </w:r>
          </w:p>
        </w:tc>
      </w:tr>
      <w:tr>
        <w:tblPrEx>
          <w:tblLayout w:type="fixed"/>
          <w:tblCellMar>
            <w:top w:w="15" w:type="dxa"/>
            <w:left w:w="15" w:type="dxa"/>
            <w:bottom w:w="15" w:type="dxa"/>
            <w:right w:w="15" w:type="dxa"/>
          </w:tblCellMar>
        </w:tblPrEx>
        <w:trPr>
          <w:trHeight w:val="756"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2079902</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rPr>
              <w:t>宣传文化发展专项支出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9</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Layout w:type="fixed"/>
          <w:tblCellMar>
            <w:top w:w="15" w:type="dxa"/>
            <w:left w:w="15" w:type="dxa"/>
            <w:bottom w:w="15" w:type="dxa"/>
            <w:right w:w="15" w:type="dxa"/>
          </w:tblCellMar>
        </w:tblPrEx>
        <w:trPr>
          <w:trHeight w:val="7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2079999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其他文化体育与传媒支出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202.89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5.77</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197.12</w:t>
            </w:r>
          </w:p>
        </w:tc>
      </w:tr>
      <w:tr>
        <w:tblPrEx>
          <w:tblLayout w:type="fixed"/>
          <w:tblCellMar>
            <w:top w:w="15" w:type="dxa"/>
            <w:left w:w="15" w:type="dxa"/>
            <w:bottom w:w="15" w:type="dxa"/>
            <w:right w:w="15" w:type="dxa"/>
          </w:tblCellMar>
        </w:tblPrEx>
        <w:trPr>
          <w:trHeight w:val="53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2129901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其他城乡社区支出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118.63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118.63</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8857" w:type="dxa"/>
        <w:tblInd w:w="0" w:type="dxa"/>
        <w:tblLayout w:type="fixed"/>
        <w:tblCellMar>
          <w:top w:w="15" w:type="dxa"/>
          <w:left w:w="15" w:type="dxa"/>
          <w:bottom w:w="15" w:type="dxa"/>
          <w:right w:w="15" w:type="dxa"/>
        </w:tblCellMar>
      </w:tblPr>
      <w:tblGrid>
        <w:gridCol w:w="910"/>
        <w:gridCol w:w="82"/>
        <w:gridCol w:w="1215"/>
        <w:gridCol w:w="1249"/>
        <w:gridCol w:w="982"/>
        <w:gridCol w:w="1072"/>
        <w:gridCol w:w="1104"/>
        <w:gridCol w:w="904"/>
        <w:gridCol w:w="1339"/>
      </w:tblGrid>
      <w:tr>
        <w:tblPrEx>
          <w:tblLayout w:type="fixed"/>
          <w:tblCellMar>
            <w:top w:w="15" w:type="dxa"/>
            <w:left w:w="15" w:type="dxa"/>
            <w:bottom w:w="15" w:type="dxa"/>
            <w:right w:w="15" w:type="dxa"/>
          </w:tblCellMar>
        </w:tblPrEx>
        <w:trPr>
          <w:trHeight w:val="467" w:hRule="atLeast"/>
        </w:trPr>
        <w:tc>
          <w:tcPr>
            <w:tcW w:w="220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color w:val="000000"/>
                <w:szCs w:val="21"/>
              </w:rPr>
            </w:pPr>
            <w:r>
              <w:rPr>
                <w:rFonts w:hint="eastAsia" w:ascii="宋体" w:hAnsi="宋体" w:cs="宋体"/>
                <w:b/>
                <w:color w:val="000000"/>
                <w:kern w:val="0"/>
                <w:szCs w:val="21"/>
              </w:rPr>
              <w:t>项目</w:t>
            </w:r>
          </w:p>
        </w:tc>
        <w:tc>
          <w:tcPr>
            <w:tcW w:w="12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Layout w:type="fixed"/>
          <w:tblCellMar>
            <w:top w:w="15" w:type="dxa"/>
            <w:left w:w="15" w:type="dxa"/>
            <w:bottom w:w="15" w:type="dxa"/>
            <w:right w:w="15" w:type="dxa"/>
          </w:tblCellMar>
        </w:tblPrEx>
        <w:trPr>
          <w:trHeight w:val="841" w:hRule="atLeast"/>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67" w:hRule="atLeast"/>
        </w:trPr>
        <w:tc>
          <w:tcPr>
            <w:tcW w:w="22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1267.33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541.46</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725.87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759"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2013399</w:t>
            </w:r>
            <w:r>
              <w:rPr>
                <w:rFonts w:hint="eastAsia" w:ascii="宋体" w:cs="宋体"/>
                <w:color w:val="000000"/>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其他宣传事务支出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2070101</w:t>
            </w:r>
            <w:r>
              <w:rPr>
                <w:rFonts w:hint="eastAsia" w:ascii="宋体" w:cs="宋体"/>
                <w:color w:val="000000"/>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行政运行</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2070104</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图书馆</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2070108</w:t>
            </w:r>
            <w:r>
              <w:rPr>
                <w:rFonts w:hint="eastAsia" w:ascii="宋体" w:cs="宋体"/>
                <w:color w:val="000000"/>
                <w:sz w:val="21"/>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 xml:space="preserve">  文化活动</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2.41</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2.41</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2070109</w:t>
            </w:r>
            <w:r>
              <w:rPr>
                <w:rFonts w:hint="eastAsia" w:ascii="宋体" w:cs="宋体"/>
                <w:color w:val="000000"/>
                <w:sz w:val="21"/>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 xml:space="preserve">  群众文化</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137.94</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132.94</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2070111</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文化创作与保护</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2070112</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文化和旅游市场管理</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2070114</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旅游行业业务管理</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2070199</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其他文化和旅游支出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337.37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21.68</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315.69</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2070204</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文物保护</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107.45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31.07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2070299</w:t>
            </w:r>
            <w:r>
              <w:rPr>
                <w:rFonts w:hint="eastAsia" w:ascii="宋体" w:cs="宋体"/>
                <w:color w:val="000000"/>
                <w:sz w:val="21"/>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 xml:space="preserve">  其他文物支出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5.18</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cs="宋体"/>
                <w:color w:val="000000"/>
                <w:szCs w:val="21"/>
                <w:lang w:val="en-US" w:eastAsia="zh-CN"/>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5.18</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2070308</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群众体育</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2070399</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其他体育支出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2079902</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Calibri" w:eastAsia="宋体" w:cs="宋体"/>
                <w:color w:val="000000"/>
                <w:kern w:val="2"/>
                <w:sz w:val="21"/>
                <w:szCs w:val="21"/>
                <w:lang w:val="en-US" w:eastAsia="zh-CN" w:bidi="ar-SA"/>
              </w:rPr>
            </w:pPr>
            <w:r>
              <w:rPr>
                <w:rFonts w:hint="eastAsia" w:ascii="宋体" w:cs="宋体"/>
                <w:color w:val="000000"/>
                <w:sz w:val="21"/>
                <w:szCs w:val="21"/>
              </w:rPr>
              <w:t>宣传文化发展专项支出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982"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2079999</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其他文化体育与传媒支出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187.89</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187.89</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55"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2129901</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其他城乡社区支出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Layout w:type="fixed"/>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729.45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729.45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Layout w:type="fixed"/>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color w:val="000000"/>
                <w:kern w:val="0"/>
                <w:szCs w:val="21"/>
                <w:lang w:val="en-US" w:eastAsia="zh-CN"/>
              </w:rPr>
            </w:pPr>
            <w:r>
              <w:rPr>
                <w:rFonts w:hint="eastAsia" w:ascii="宋体" w:cs="宋体"/>
                <w:b/>
                <w:color w:val="000000"/>
                <w:kern w:val="0"/>
                <w:szCs w:val="21"/>
                <w:lang w:val="en-US" w:eastAsia="zh-CN"/>
              </w:rPr>
              <w:t>0</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Layout w:type="fixed"/>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both"/>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8758" w:type="dxa"/>
        <w:tblInd w:w="0" w:type="dxa"/>
        <w:tblLayout w:type="fixed"/>
        <w:tblCellMar>
          <w:top w:w="15" w:type="dxa"/>
          <w:left w:w="15" w:type="dxa"/>
          <w:bottom w:w="15" w:type="dxa"/>
          <w:right w:w="15" w:type="dxa"/>
        </w:tblCellMar>
      </w:tblPr>
      <w:tblGrid>
        <w:gridCol w:w="1165"/>
        <w:gridCol w:w="1537"/>
        <w:gridCol w:w="1003"/>
        <w:gridCol w:w="1017"/>
        <w:gridCol w:w="933"/>
        <w:gridCol w:w="1040"/>
        <w:gridCol w:w="1017"/>
        <w:gridCol w:w="1046"/>
      </w:tblGrid>
      <w:tr>
        <w:tblPrEx>
          <w:tblLayout w:type="fixed"/>
          <w:tblCellMar>
            <w:top w:w="15" w:type="dxa"/>
            <w:left w:w="15" w:type="dxa"/>
            <w:bottom w:w="15" w:type="dxa"/>
            <w:right w:w="15" w:type="dxa"/>
          </w:tblCellMar>
        </w:tblPrEx>
        <w:trPr>
          <w:trHeight w:val="215" w:hRule="atLeast"/>
        </w:trPr>
        <w:tc>
          <w:tcPr>
            <w:tcW w:w="2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215" w:hRule="atLeast"/>
        </w:trPr>
        <w:tc>
          <w:tcPr>
            <w:tcW w:w="2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541.46</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529.37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306.62</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w:t>
            </w:r>
            <w:r>
              <w:rPr>
                <w:rFonts w:hint="eastAsia" w:ascii="宋体" w:hAnsi="宋体" w:cs="宋体"/>
                <w:color w:val="000000"/>
                <w:kern w:val="0"/>
                <w:szCs w:val="21"/>
              </w:rPr>
              <w:tab/>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文化旅游体育与传媒支出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729.45</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541.46</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529.37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187.98</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20701</w:t>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文化和旅游</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618.3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465.08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452.99</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153.21</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2070101</w:t>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行政运行</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80.67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2070104</w:t>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图书馆</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2070109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群众文化</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137.94</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132.94</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132.94</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2070112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文化和旅游市场管理</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其他文化和旅游支出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167.03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21.68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21.68</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145.34</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文物</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2070204</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文物保护</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20703</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体育</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2070308</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群众体育</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2070399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其他体育支出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5</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其他文化体育与传媒支出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14.77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14.77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2079902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宣传文化发展专项支出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2079999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其他文化体育与传媒支出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5.77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5.77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9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212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21299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38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2129901</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bl>
    <w:p>
      <w:pPr>
        <w:widowControl/>
        <w:jc w:val="left"/>
        <w:rPr>
          <w:rFonts w:asci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9117" w:type="dxa"/>
        <w:tblInd w:w="0" w:type="dxa"/>
        <w:tblLayout w:type="fixed"/>
        <w:tblCellMar>
          <w:top w:w="15" w:type="dxa"/>
          <w:left w:w="15" w:type="dxa"/>
          <w:bottom w:w="15" w:type="dxa"/>
          <w:right w:w="15" w:type="dxa"/>
        </w:tblCellMar>
      </w:tblPr>
      <w:tblGrid>
        <w:gridCol w:w="1196"/>
        <w:gridCol w:w="2118"/>
        <w:gridCol w:w="1716"/>
        <w:gridCol w:w="1485"/>
        <w:gridCol w:w="1409"/>
        <w:gridCol w:w="1193"/>
      </w:tblGrid>
      <w:tr>
        <w:tblPrEx>
          <w:tblLayout w:type="fixed"/>
          <w:tblCellMar>
            <w:top w:w="15" w:type="dxa"/>
            <w:left w:w="15" w:type="dxa"/>
            <w:bottom w:w="15" w:type="dxa"/>
            <w:right w:w="15" w:type="dxa"/>
          </w:tblCellMar>
        </w:tblPrEx>
        <w:trPr>
          <w:trHeight w:val="533" w:hRule="atLeast"/>
        </w:trPr>
        <w:tc>
          <w:tcPr>
            <w:tcW w:w="3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90"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533" w:hRule="atLeast"/>
        </w:trPr>
        <w:tc>
          <w:tcPr>
            <w:tcW w:w="3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716"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541.16</w:t>
            </w:r>
          </w:p>
        </w:tc>
        <w:tc>
          <w:tcPr>
            <w:tcW w:w="1485"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529.37</w:t>
            </w:r>
          </w:p>
        </w:tc>
        <w:tc>
          <w:tcPr>
            <w:tcW w:w="1409"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12.09</w:t>
            </w:r>
          </w:p>
        </w:tc>
        <w:tc>
          <w:tcPr>
            <w:tcW w:w="1193"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ascii="宋体" w:hAnsi="宋体" w:cs="宋体"/>
                <w:b/>
                <w:bCs/>
                <w:color w:val="000000"/>
                <w:kern w:val="0"/>
                <w:szCs w:val="21"/>
              </w:rPr>
              <w:t>301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hint="eastAsia" w:ascii="宋体" w:hAnsi="宋体" w:cs="宋体"/>
                <w:b/>
                <w:bCs/>
                <w:color w:val="000000"/>
                <w:kern w:val="0"/>
                <w:szCs w:val="21"/>
              </w:rPr>
              <w:t>工资福利支出</w:t>
            </w:r>
            <w:r>
              <w:rPr>
                <w:rFonts w:ascii="宋体" w:hAnsi="宋体" w:cs="宋体"/>
                <w:b/>
                <w:bCs/>
                <w:color w:val="000000"/>
                <w:kern w:val="0"/>
                <w:szCs w:val="21"/>
              </w:rPr>
              <w:t xml:space="preserve"> </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526.62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526.62</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158.69</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158.69</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26.71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26.71</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30103</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奖金</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98.73</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98.73</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伙食补助费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2.36</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2.36</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绩效工资</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136.64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136.64</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931"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机关事业单位基本养老保险费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48.37</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48.37</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55.12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55.12</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ascii="宋体" w:hAnsi="宋体" w:cs="宋体"/>
                <w:b/>
                <w:bCs/>
                <w:color w:val="000000"/>
                <w:kern w:val="0"/>
                <w:szCs w:val="21"/>
              </w:rPr>
              <w:t>302</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hint="eastAsia" w:ascii="宋体" w:hAnsi="宋体" w:cs="宋体"/>
                <w:b/>
                <w:bCs/>
                <w:color w:val="000000"/>
                <w:kern w:val="0"/>
                <w:szCs w:val="21"/>
              </w:rPr>
              <w:t>商品和服务支出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255.69</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12.09</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30201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办公费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hAnsi="宋体" w:cs="宋体"/>
                <w:color w:val="000000"/>
                <w:kern w:val="0"/>
                <w:szCs w:val="21"/>
                <w:lang w:val="en-US" w:eastAsia="zh-CN"/>
              </w:rPr>
              <w:t>30204</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手续费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0.04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0.04</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30206</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电费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1.43</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1.43</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30207</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邮电费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2.75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2.75</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30209</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物业管理费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30211</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差旅费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0.66</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0.66</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30226</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劳务费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4.42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4.42</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30239</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其他交通费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0.82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0.82</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30299</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其他商品和服务支出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b/>
                <w:bCs/>
                <w:color w:val="000000"/>
                <w:szCs w:val="21"/>
                <w:lang w:val="en-US" w:eastAsia="zh-CN"/>
              </w:rPr>
            </w:pPr>
            <w:r>
              <w:rPr>
                <w:rFonts w:hint="eastAsia" w:ascii="宋体" w:cs="宋体"/>
                <w:b/>
                <w:bCs/>
                <w:color w:val="000000"/>
                <w:szCs w:val="21"/>
                <w:lang w:val="en-US" w:eastAsia="zh-CN"/>
              </w:rPr>
              <w:t>303</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b/>
                <w:bCs/>
                <w:color w:val="000000"/>
                <w:szCs w:val="21"/>
                <w:lang w:val="en-US" w:eastAsia="zh-CN"/>
              </w:rPr>
            </w:pPr>
            <w:r>
              <w:rPr>
                <w:rFonts w:hint="eastAsia" w:ascii="宋体" w:cs="宋体"/>
                <w:b/>
                <w:bCs/>
                <w:color w:val="000000"/>
                <w:szCs w:val="21"/>
                <w:lang w:val="en-US" w:eastAsia="zh-CN"/>
              </w:rPr>
              <w:t>对个人和家庭的补助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bCs/>
                <w:color w:val="000000"/>
                <w:szCs w:val="21"/>
                <w:lang w:val="en-US" w:eastAsia="zh-CN"/>
              </w:rPr>
            </w:pPr>
            <w:r>
              <w:rPr>
                <w:rFonts w:hint="eastAsia" w:ascii="宋体" w:cs="宋体"/>
                <w:b/>
                <w:bCs/>
                <w:color w:val="000000"/>
                <w:szCs w:val="21"/>
                <w:lang w:val="en-US" w:eastAsia="zh-CN"/>
              </w:rPr>
              <w:t>2.75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b/>
                <w:bCs/>
                <w:color w:val="000000"/>
                <w:kern w:val="2"/>
                <w:sz w:val="21"/>
                <w:szCs w:val="21"/>
                <w:lang w:val="en-US" w:eastAsia="zh-CN" w:bidi="ar-SA"/>
              </w:rPr>
            </w:pPr>
            <w:r>
              <w:rPr>
                <w:rFonts w:hint="eastAsia" w:ascii="宋体" w:cs="宋体"/>
                <w:b/>
                <w:bCs/>
                <w:color w:val="000000"/>
                <w:szCs w:val="21"/>
                <w:lang w:val="en-US" w:eastAsia="zh-CN"/>
              </w:rPr>
              <w:t>2.75</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bCs/>
                <w:color w:val="000000"/>
                <w:szCs w:val="21"/>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30305</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生活补助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2.4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2.4</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Layout w:type="fixed"/>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30308</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奖励金</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0.35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0.35</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13"/>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4.24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2.18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2.06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0.7</w:t>
            </w: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2.19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1.22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0.97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0.97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0.69</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rPr>
        <w:t>金额单位：万元</w:t>
      </w:r>
    </w:p>
    <w:tbl>
      <w:tblPr>
        <w:tblStyle w:val="13"/>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jc w:val="center"/>
        <w:rPr>
          <w:rFonts w:hint="eastAsia"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widowControl/>
        <w:ind w:firstLine="640" w:firstLineChars="200"/>
        <w:jc w:val="left"/>
        <w:rPr>
          <w:rFonts w:hint="eastAsia" w:ascii="仿宋" w:hAnsi="仿宋" w:eastAsia="仿宋"/>
          <w:sz w:val="32"/>
          <w:szCs w:val="32"/>
        </w:rPr>
      </w:pPr>
      <w:r>
        <w:rPr>
          <w:rFonts w:ascii="仿宋_GB2312" w:hAnsi="仿宋" w:eastAsia="仿宋_GB2312"/>
          <w:sz w:val="32"/>
          <w:szCs w:val="32"/>
        </w:rPr>
        <w:t>2019</w:t>
      </w:r>
      <w:r>
        <w:rPr>
          <w:rFonts w:hint="eastAsia" w:ascii="仿宋_GB2312" w:hAnsi="仿宋" w:eastAsia="仿宋_GB2312"/>
          <w:sz w:val="32"/>
          <w:szCs w:val="32"/>
        </w:rPr>
        <w:t>年收入</w:t>
      </w:r>
      <w:r>
        <w:rPr>
          <w:rFonts w:hint="eastAsia" w:ascii="仿宋_GB2312" w:hAnsi="仿宋" w:eastAsia="仿宋_GB2312"/>
          <w:sz w:val="32"/>
          <w:szCs w:val="32"/>
          <w:lang w:val="en-US" w:eastAsia="zh-CN"/>
        </w:rPr>
        <w:t>1459.03万元，</w:t>
      </w:r>
      <w:r>
        <w:rPr>
          <w:rFonts w:hint="eastAsia" w:ascii="仿宋" w:hAnsi="仿宋" w:eastAsia="仿宋"/>
          <w:sz w:val="32"/>
          <w:szCs w:val="32"/>
        </w:rPr>
        <w:t>较上年</w:t>
      </w:r>
      <w:r>
        <w:rPr>
          <w:rFonts w:ascii="仿宋" w:hAnsi="仿宋" w:eastAsia="仿宋"/>
          <w:sz w:val="32"/>
          <w:szCs w:val="32"/>
        </w:rPr>
        <w:t>1659.99</w:t>
      </w:r>
      <w:r>
        <w:rPr>
          <w:rFonts w:hint="eastAsia" w:ascii="仿宋" w:hAnsi="仿宋" w:eastAsia="仿宋"/>
          <w:sz w:val="32"/>
          <w:szCs w:val="32"/>
        </w:rPr>
        <w:t>万元</w:t>
      </w:r>
      <w:r>
        <w:rPr>
          <w:rFonts w:hint="eastAsia" w:ascii="仿宋" w:hAnsi="仿宋" w:eastAsia="仿宋"/>
          <w:sz w:val="32"/>
          <w:szCs w:val="32"/>
          <w:lang w:val="en-US" w:eastAsia="zh-CN"/>
        </w:rPr>
        <w:t>减少200.96万元，</w:t>
      </w:r>
      <w:r>
        <w:rPr>
          <w:rFonts w:hint="eastAsia" w:ascii="仿宋" w:hAnsi="仿宋" w:eastAsia="仿宋"/>
          <w:sz w:val="32"/>
          <w:szCs w:val="32"/>
        </w:rPr>
        <w:t>主要原因是日常开支及</w:t>
      </w:r>
      <w:r>
        <w:rPr>
          <w:rFonts w:hint="eastAsia" w:ascii="仿宋" w:hAnsi="仿宋" w:eastAsia="仿宋"/>
          <w:sz w:val="32"/>
          <w:szCs w:val="32"/>
          <w:lang w:val="en-US" w:eastAsia="zh-CN"/>
        </w:rPr>
        <w:t>杨凌农科研学旅行专项</w:t>
      </w:r>
      <w:r>
        <w:rPr>
          <w:rFonts w:hint="eastAsia" w:ascii="仿宋" w:hAnsi="仿宋" w:eastAsia="仿宋"/>
          <w:sz w:val="32"/>
          <w:szCs w:val="32"/>
        </w:rPr>
        <w:t>项目支出减少；</w:t>
      </w:r>
    </w:p>
    <w:p>
      <w:pPr>
        <w:widowControl/>
        <w:ind w:firstLine="640" w:firstLineChars="200"/>
        <w:jc w:val="left"/>
        <w:rPr>
          <w:rFonts w:hint="eastAsia" w:ascii="仿宋" w:hAnsi="仿宋" w:eastAsia="仿宋"/>
          <w:sz w:val="32"/>
          <w:szCs w:val="32"/>
          <w:lang w:eastAsia="zh-CN"/>
        </w:rPr>
      </w:pPr>
      <w:r>
        <w:rPr>
          <w:rFonts w:ascii="仿宋_GB2312" w:hAnsi="仿宋" w:eastAsia="仿宋_GB2312"/>
          <w:sz w:val="32"/>
          <w:szCs w:val="32"/>
        </w:rPr>
        <w:t>2019</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1267.33万元，较上年</w:t>
      </w:r>
      <w:r>
        <w:rPr>
          <w:rFonts w:ascii="仿宋" w:hAnsi="仿宋" w:eastAsia="仿宋"/>
          <w:sz w:val="32"/>
          <w:szCs w:val="32"/>
        </w:rPr>
        <w:t>1643.54</w:t>
      </w:r>
      <w:r>
        <w:rPr>
          <w:rFonts w:hint="eastAsia" w:ascii="仿宋" w:hAnsi="仿宋" w:eastAsia="仿宋"/>
          <w:sz w:val="32"/>
          <w:szCs w:val="32"/>
        </w:rPr>
        <w:t>万元</w:t>
      </w:r>
      <w:r>
        <w:rPr>
          <w:rFonts w:hint="eastAsia" w:ascii="仿宋" w:hAnsi="仿宋" w:eastAsia="仿宋"/>
          <w:sz w:val="32"/>
          <w:szCs w:val="32"/>
          <w:lang w:val="en-US" w:eastAsia="zh-CN"/>
        </w:rPr>
        <w:t>减少376.21万元，</w:t>
      </w:r>
      <w:r>
        <w:rPr>
          <w:rFonts w:hint="eastAsia" w:ascii="仿宋" w:hAnsi="仿宋" w:eastAsia="仿宋"/>
          <w:sz w:val="32"/>
          <w:szCs w:val="32"/>
        </w:rPr>
        <w:t>主要原因是日常开支及杨凌农科研学旅行项目支出减少</w:t>
      </w:r>
      <w:r>
        <w:rPr>
          <w:rFonts w:hint="eastAsia" w:ascii="仿宋" w:hAnsi="仿宋" w:eastAsia="仿宋"/>
          <w:sz w:val="32"/>
          <w:szCs w:val="32"/>
          <w:lang w:eastAsia="zh-CN"/>
        </w:rPr>
        <w:t>。</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object>
          <v:shape id="_x0000_i1026" o:spt="75" type="#_x0000_t75" style="height:283.5pt;width:399.8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1459.03</w:t>
      </w:r>
      <w:r>
        <w:rPr>
          <w:rFonts w:hint="eastAsia"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848.08</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610.95</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仿宋_GB2312" w:hAnsi="宋体" w:eastAsia="仿宋_GB2312" w:cs="仿宋_GB2312"/>
          <w:color w:val="000000"/>
          <w:kern w:val="0"/>
          <w:sz w:val="32"/>
          <w:szCs w:val="32"/>
          <w:lang w:eastAsia="zh-CN"/>
        </w:rPr>
        <w:object>
          <v:shape id="_x0000_i1027" o:spt="75" type="#_x0000_t75" style="height:211.05pt;width:405.8pt;" o:ole="t" filled="f" o:preferrelative="t" stroked="f" coordsize="21600,21600">
            <v:path/>
            <v:fill on="f" focussize="0,0"/>
            <v:stroke on="f"/>
            <v:imagedata r:id="rId10" o:title=""/>
            <o:lock v:ext="edit" aspectratio="t"/>
            <w10:wrap type="none"/>
            <w10:anchorlock/>
          </v:shape>
          <o:OLEObject Type="Embed" ProgID="Excel.Chart.8" ShapeID="_x0000_i1027" DrawAspect="Content" ObjectID="_1468075727" r:id="rId9">
            <o:LockedField>false</o:LockedField>
          </o:OLEObject>
        </w:object>
      </w:r>
      <w:r>
        <w:rPr>
          <w:rFonts w:hint="eastAsia" w:ascii="仿宋_GB2312" w:hAnsi="宋体" w:eastAsia="仿宋_GB2312" w:cs="仿宋_GB2312"/>
          <w:color w:val="000000"/>
          <w:kern w:val="0"/>
          <w:sz w:val="32"/>
          <w:szCs w:val="32"/>
          <w:lang w:val="en-US" w:eastAsia="zh-CN"/>
        </w:rPr>
        <w:t xml:space="preserve">   </w:t>
      </w:r>
      <w:r>
        <w:rPr>
          <w:rFonts w:hint="eastAsia" w:ascii="黑体" w:hAnsi="黑体" w:eastAsia="黑体"/>
          <w:color w:val="000000"/>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1267.33</w:t>
      </w:r>
      <w:r>
        <w:rPr>
          <w:rFonts w:hint="eastAsia"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541.46</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725.87</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object>
          <v:shape id="_x0000_i1028" o:spt="75" type="#_x0000_t75" style="height:222.75pt;width:366.75pt;" o:ole="t" filled="f" o:preferrelative="t" stroked="f" coordsize="21600,21600">
            <v:path/>
            <v:fill on="f" focussize="0,0"/>
            <v:stroke on="f"/>
            <v:imagedata r:id="rId12" o:title=""/>
            <o:lock v:ext="edit" aspectratio="t"/>
            <w10:wrap type="none"/>
            <w10:anchorlock/>
          </v:shape>
          <o:OLEObject Type="Embed" ProgID="Excel.Chart.8" ShapeID="_x0000_i1028" DrawAspect="Content" ObjectID="_1468075728" r:id="rId11">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widowControl/>
        <w:ind w:firstLine="640" w:firstLineChars="200"/>
        <w:jc w:val="left"/>
        <w:rPr>
          <w:rFonts w:hint="default" w:ascii="仿宋_GB2312" w:hAnsi="仿宋" w:eastAsia="仿宋"/>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848.08万元，较上年</w:t>
      </w:r>
      <w:r>
        <w:rPr>
          <w:rFonts w:hint="eastAsia" w:ascii="仿宋" w:hAnsi="仿宋" w:eastAsia="仿宋"/>
          <w:sz w:val="32"/>
          <w:szCs w:val="32"/>
        </w:rPr>
        <w:t>1</w:t>
      </w:r>
      <w:r>
        <w:rPr>
          <w:rFonts w:ascii="仿宋" w:hAnsi="仿宋" w:eastAsia="仿宋"/>
          <w:sz w:val="32"/>
          <w:szCs w:val="32"/>
        </w:rPr>
        <w:t>114.12</w:t>
      </w:r>
      <w:r>
        <w:rPr>
          <w:rFonts w:hint="eastAsia" w:ascii="仿宋" w:hAnsi="仿宋" w:eastAsia="仿宋"/>
          <w:sz w:val="32"/>
          <w:szCs w:val="32"/>
          <w:lang w:val="en-US" w:eastAsia="zh-CN"/>
        </w:rPr>
        <w:t>万元减少266.04万元，</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w:t>
      </w:r>
      <w:r>
        <w:rPr>
          <w:rFonts w:ascii="仿宋" w:hAnsi="仿宋" w:eastAsia="仿宋"/>
          <w:sz w:val="32"/>
          <w:szCs w:val="32"/>
        </w:rPr>
        <w:t>研学旅行专项资金</w:t>
      </w:r>
      <w:r>
        <w:rPr>
          <w:rFonts w:hint="eastAsia" w:ascii="仿宋" w:hAnsi="仿宋" w:eastAsia="仿宋"/>
          <w:sz w:val="32"/>
          <w:szCs w:val="32"/>
        </w:rPr>
        <w:t>、</w:t>
      </w:r>
      <w:r>
        <w:rPr>
          <w:rFonts w:ascii="仿宋" w:hAnsi="仿宋" w:eastAsia="仿宋"/>
          <w:sz w:val="32"/>
          <w:szCs w:val="32"/>
        </w:rPr>
        <w:t>文体旅游赛事等</w:t>
      </w:r>
      <w:r>
        <w:rPr>
          <w:rFonts w:hint="eastAsia" w:ascii="仿宋" w:hAnsi="仿宋" w:eastAsia="仿宋"/>
          <w:sz w:val="32"/>
          <w:szCs w:val="32"/>
          <w:lang w:val="en-US" w:eastAsia="zh-CN"/>
        </w:rPr>
        <w:t>项目收入减少。</w:t>
      </w:r>
    </w:p>
    <w:p>
      <w:pPr>
        <w:widowControl/>
        <w:ind w:firstLine="640" w:firstLineChars="200"/>
        <w:jc w:val="left"/>
        <w:rPr>
          <w:rFonts w:hint="eastAsia" w:ascii="仿宋" w:hAnsi="仿宋" w:eastAsia="仿宋"/>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848.08万元，较上年1114.76万元减少266.68万元，</w:t>
      </w:r>
      <w:r>
        <w:rPr>
          <w:rFonts w:hint="eastAsia" w:ascii="仿宋_GB2312" w:hAnsi="仿宋" w:eastAsia="仿宋_GB2312"/>
          <w:sz w:val="32"/>
          <w:szCs w:val="32"/>
        </w:rPr>
        <w:t>主要原因</w:t>
      </w:r>
      <w:r>
        <w:rPr>
          <w:rFonts w:ascii="仿宋" w:hAnsi="仿宋" w:eastAsia="仿宋"/>
          <w:sz w:val="32"/>
          <w:szCs w:val="32"/>
        </w:rPr>
        <w:t>研学旅行专项资金</w:t>
      </w:r>
      <w:r>
        <w:rPr>
          <w:rFonts w:hint="eastAsia" w:ascii="仿宋" w:hAnsi="仿宋" w:eastAsia="仿宋"/>
          <w:sz w:val="32"/>
          <w:szCs w:val="32"/>
        </w:rPr>
        <w:t>、</w:t>
      </w:r>
      <w:r>
        <w:rPr>
          <w:rFonts w:ascii="仿宋" w:hAnsi="仿宋" w:eastAsia="仿宋"/>
          <w:sz w:val="32"/>
          <w:szCs w:val="32"/>
        </w:rPr>
        <w:t>文体旅游赛事等</w:t>
      </w:r>
      <w:r>
        <w:rPr>
          <w:rFonts w:hint="eastAsia" w:ascii="仿宋" w:hAnsi="仿宋" w:eastAsia="仿宋"/>
          <w:sz w:val="32"/>
          <w:szCs w:val="32"/>
          <w:lang w:val="en-US" w:eastAsia="zh-CN"/>
        </w:rPr>
        <w:t>项目支出减少。</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object>
          <v:shape id="_x0000_i1029" o:spt="75" type="#_x0000_t75" style="height:222.75pt;width:366.75pt;" o:ole="t" filled="f" o:preferrelative="t" stroked="f" coordsize="21600,21600">
            <v:path/>
            <v:fill on="f" focussize="0,0"/>
            <v:stroke on="f"/>
            <v:imagedata r:id="rId14" o:title=""/>
            <o:lock v:ext="edit" aspectratio="t"/>
            <w10:wrap type="none"/>
            <w10:anchorlock/>
          </v:shape>
          <o:OLEObject Type="Embed" ProgID="Excel.Chart.8" ShapeID="_x0000_i1029" DrawAspect="Content" ObjectID="_1468075729" r:id="rId13">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rPr>
          <w:rFonts w:hint="eastAsia" w:ascii="仿宋" w:hAnsi="仿宋" w:eastAsia="仿宋"/>
          <w:sz w:val="32"/>
          <w:szCs w:val="32"/>
          <w:lang w:val="en-US" w:eastAsia="zh-CN"/>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w:t>
      </w:r>
      <w:r>
        <w:rPr>
          <w:rFonts w:hint="eastAsia" w:ascii="仿宋_GB2312" w:hAnsi="宋体" w:eastAsia="仿宋_GB2312" w:cs="仿宋_GB2312"/>
          <w:color w:val="000000"/>
          <w:kern w:val="0"/>
          <w:sz w:val="32"/>
          <w:szCs w:val="32"/>
          <w:lang w:val="en-US" w:eastAsia="zh-CN"/>
        </w:rPr>
        <w:t>848.08</w:t>
      </w:r>
      <w:r>
        <w:rPr>
          <w:rFonts w:hint="eastAsia"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67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。与上年相比，财政拨款支出</w:t>
      </w:r>
      <w:r>
        <w:rPr>
          <w:rFonts w:hint="eastAsia" w:ascii="仿宋_GB2312" w:hAnsi="仿宋" w:eastAsia="仿宋_GB2312"/>
          <w:sz w:val="32"/>
          <w:szCs w:val="32"/>
          <w:lang w:val="en-US" w:eastAsia="zh-CN"/>
        </w:rPr>
        <w:t>减少266.68万元，</w:t>
      </w:r>
      <w:r>
        <w:rPr>
          <w:rFonts w:hint="eastAsia" w:ascii="仿宋_GB2312" w:hAnsi="仿宋" w:eastAsia="仿宋_GB2312"/>
          <w:sz w:val="32"/>
          <w:szCs w:val="32"/>
        </w:rPr>
        <w:t>主要原因</w:t>
      </w:r>
      <w:r>
        <w:rPr>
          <w:rFonts w:ascii="仿宋" w:hAnsi="仿宋" w:eastAsia="仿宋"/>
          <w:sz w:val="32"/>
          <w:szCs w:val="32"/>
        </w:rPr>
        <w:t>研学旅行专项资金</w:t>
      </w:r>
      <w:r>
        <w:rPr>
          <w:rFonts w:hint="eastAsia" w:ascii="仿宋" w:hAnsi="仿宋" w:eastAsia="仿宋"/>
          <w:sz w:val="32"/>
          <w:szCs w:val="32"/>
        </w:rPr>
        <w:t>、</w:t>
      </w:r>
      <w:r>
        <w:rPr>
          <w:rFonts w:ascii="仿宋" w:hAnsi="仿宋" w:eastAsia="仿宋"/>
          <w:sz w:val="32"/>
          <w:szCs w:val="32"/>
        </w:rPr>
        <w:t>文体旅游赛事等</w:t>
      </w:r>
      <w:r>
        <w:rPr>
          <w:rFonts w:hint="eastAsia" w:ascii="仿宋" w:hAnsi="仿宋" w:eastAsia="仿宋"/>
          <w:sz w:val="32"/>
          <w:szCs w:val="32"/>
          <w:lang w:val="en-US" w:eastAsia="zh-CN"/>
        </w:rPr>
        <w:t>项目支出减少。</w:t>
      </w:r>
    </w:p>
    <w:p>
      <w:pPr>
        <w:widowControl/>
        <w:jc w:val="left"/>
      </w:pPr>
    </w:p>
    <w:p>
      <w:pPr>
        <w:spacing w:line="360" w:lineRule="auto"/>
        <w:ind w:firstLine="643" w:firstLineChars="200"/>
        <w:rPr>
          <w:rFonts w:ascii="楷体_GB2312" w:hAnsi="宋体" w:eastAsia="楷体_GB2312" w:cs="楷体_GB2312"/>
          <w:b/>
          <w:color w:val="auto"/>
          <w:kern w:val="0"/>
          <w:sz w:val="32"/>
          <w:szCs w:val="32"/>
        </w:rPr>
      </w:pPr>
      <w:r>
        <w:rPr>
          <w:rFonts w:hint="eastAsia" w:ascii="楷体_GB2312" w:hAnsi="宋体" w:eastAsia="楷体_GB2312" w:cs="楷体_GB2312"/>
          <w:b/>
          <w:color w:val="auto"/>
          <w:kern w:val="0"/>
          <w:sz w:val="32"/>
          <w:szCs w:val="32"/>
        </w:rPr>
        <w:t>（二）财政拨款支出决算具体情况说明。</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w:t>
      </w:r>
      <w:r>
        <w:rPr>
          <w:rFonts w:hint="eastAsia" w:ascii="仿宋_GB2312" w:hAnsi="宋体" w:eastAsia="仿宋_GB2312" w:cs="仿宋_GB2312"/>
          <w:color w:val="auto"/>
          <w:kern w:val="0"/>
          <w:sz w:val="32"/>
          <w:szCs w:val="32"/>
          <w:lang w:val="en-US" w:eastAsia="zh-CN"/>
        </w:rPr>
        <w:t>757.69</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848.08</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119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文化旅游体育与传媒支出（类）文化和旅游（款）行政运行（项）。</w:t>
      </w:r>
      <w:r>
        <w:rPr>
          <w:rFonts w:ascii="仿宋_GB2312" w:hAnsi="宋体" w:eastAsia="仿宋_GB2312" w:cs="仿宋_GB2312"/>
          <w:b/>
          <w:color w:val="000000"/>
          <w:kern w:val="0"/>
          <w:sz w:val="32"/>
          <w:szCs w:val="32"/>
        </w:rPr>
        <w:t xml:space="preserve"> </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auto"/>
          <w:kern w:val="0"/>
          <w:sz w:val="32"/>
          <w:szCs w:val="32"/>
          <w:lang w:val="en-US" w:eastAsia="zh-CN"/>
        </w:rPr>
        <w:t>86.74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92.76</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val="en-US" w:eastAsia="zh-CN"/>
        </w:rPr>
        <w:t>年初预算时通讯费和生活补助在人员工资中预算，实际本级财政把通讯费和生活补助与人员经费一起下达。</w:t>
      </w:r>
    </w:p>
    <w:p>
      <w:pPr>
        <w:widowControl/>
        <w:numPr>
          <w:ilvl w:val="0"/>
          <w:numId w:val="0"/>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lang w:val="en-US" w:eastAsia="zh-CN"/>
        </w:rPr>
        <w:t>2.</w:t>
      </w: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化旅游体育与传媒支出（类）文化和旅游（款）群众文化（项）。</w:t>
      </w:r>
      <w:r>
        <w:rPr>
          <w:rFonts w:ascii="仿宋_GB2312" w:hAnsi="宋体" w:eastAsia="仿宋_GB2312" w:cs="仿宋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147.28</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137.94</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1"/>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化旅游体育与传媒支出（类）文化和旅游（款）图书馆（项）。</w:t>
      </w:r>
      <w:r>
        <w:rPr>
          <w:rFonts w:ascii="仿宋_GB2312" w:hAnsi="宋体" w:eastAsia="仿宋_GB2312" w:cs="仿宋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auto"/>
          <w:kern w:val="0"/>
          <w:sz w:val="32"/>
          <w:szCs w:val="32"/>
          <w:lang w:val="en-US" w:eastAsia="zh-CN"/>
        </w:rPr>
        <w:t>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2.87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bCs/>
          <w:color w:val="000000"/>
          <w:kern w:val="0"/>
          <w:sz w:val="32"/>
          <w:szCs w:val="32"/>
          <w:lang w:val="en-US" w:eastAsia="zh-CN"/>
        </w:rPr>
        <w:t>4.</w:t>
      </w: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化旅游体育与传媒支出（类）文化和旅游（款）文化和旅游市场管理（项）。</w:t>
      </w:r>
      <w:r>
        <w:rPr>
          <w:rFonts w:hint="eastAsia" w:ascii="仿宋_GB2312" w:hAnsi="宋体" w:eastAsia="仿宋_GB2312" w:cs="仿宋_GB2312"/>
          <w:b/>
          <w:color w:val="000000"/>
          <w:kern w:val="0"/>
          <w:sz w:val="32"/>
          <w:szCs w:val="32"/>
          <w:lang w:val="en-US" w:eastAsia="zh-CN"/>
        </w:rPr>
        <w:t xml:space="preserve"> </w:t>
      </w:r>
    </w:p>
    <w:p>
      <w:pPr>
        <w:widowControl/>
        <w:numPr>
          <w:ilvl w:val="0"/>
          <w:numId w:val="0"/>
        </w:numPr>
        <w:ind w:leftChars="20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93.64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217.7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232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本年追加</w:t>
      </w:r>
      <w:r>
        <w:rPr>
          <w:rFonts w:hint="eastAsia" w:ascii="仿宋_GB2312" w:hAnsi="宋体" w:eastAsia="仿宋_GB2312" w:cs="仿宋_GB2312"/>
          <w:color w:val="000000"/>
          <w:kern w:val="0"/>
          <w:sz w:val="32"/>
          <w:szCs w:val="32"/>
        </w:rPr>
        <w:t>全域研学旅行专项规划经费</w:t>
      </w:r>
      <w:r>
        <w:rPr>
          <w:rFonts w:hint="eastAsia" w:ascii="仿宋_GB2312" w:hAnsi="宋体" w:eastAsia="仿宋_GB2312" w:cs="仿宋_GB2312"/>
          <w:color w:val="000000"/>
          <w:kern w:val="0"/>
          <w:sz w:val="32"/>
          <w:szCs w:val="32"/>
          <w:lang w:val="en-US" w:eastAsia="zh-CN"/>
        </w:rPr>
        <w:t>和崔西沟农耕研学旅行体验示范区规划设计费。</w:t>
      </w:r>
    </w:p>
    <w:p>
      <w:pPr>
        <w:widowControl/>
        <w:numPr>
          <w:ilvl w:val="0"/>
          <w:numId w:val="0"/>
        </w:numPr>
        <w:ind w:leftChars="200"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bCs/>
          <w:color w:val="000000"/>
          <w:kern w:val="0"/>
          <w:sz w:val="32"/>
          <w:szCs w:val="32"/>
          <w:lang w:val="en-US" w:eastAsia="zh-CN"/>
        </w:rPr>
        <w:t>5.</w:t>
      </w: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化旅游体育与传媒支出（类）文化和旅游（款）其他文化和旅游支出（项）。</w:t>
      </w:r>
      <w:r>
        <w:rPr>
          <w:rFonts w:hint="eastAsia" w:ascii="仿宋_GB2312" w:hAnsi="宋体" w:eastAsia="仿宋_GB2312" w:cs="仿宋_GB2312"/>
          <w:b/>
          <w:color w:val="000000"/>
          <w:kern w:val="0"/>
          <w:sz w:val="32"/>
          <w:szCs w:val="32"/>
          <w:lang w:val="en-US" w:eastAsia="zh-CN"/>
        </w:rPr>
        <w:t xml:space="preserve"> </w:t>
      </w:r>
    </w:p>
    <w:p>
      <w:pPr>
        <w:widowControl/>
        <w:numPr>
          <w:ilvl w:val="0"/>
          <w:numId w:val="0"/>
        </w:numPr>
        <w:ind w:leftChars="200" w:firstLine="640" w:firstLineChars="200"/>
        <w:jc w:val="left"/>
        <w:rPr>
          <w:rFonts w:hint="default"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105.67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167.03</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本年追加汽车越野赛经费和农科研学旅行推介大会经费。</w:t>
      </w:r>
    </w:p>
    <w:p>
      <w:pPr>
        <w:widowControl/>
        <w:numPr>
          <w:ilvl w:val="0"/>
          <w:numId w:val="2"/>
        </w:numPr>
        <w:ind w:leftChars="200"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化旅游体育与传媒支出（类）文物（款）文物保护（项）。</w:t>
      </w:r>
      <w:r>
        <w:rPr>
          <w:rFonts w:hint="eastAsia" w:ascii="仿宋_GB2312" w:hAnsi="宋体" w:eastAsia="仿宋_GB2312" w:cs="仿宋_GB2312"/>
          <w:b/>
          <w:color w:val="000000"/>
          <w:kern w:val="0"/>
          <w:sz w:val="32"/>
          <w:szCs w:val="32"/>
          <w:lang w:val="en-US" w:eastAsia="zh-CN"/>
        </w:rPr>
        <w:t xml:space="preserve"> </w:t>
      </w:r>
    </w:p>
    <w:p>
      <w:pPr>
        <w:widowControl/>
        <w:numPr>
          <w:ilvl w:val="0"/>
          <w:numId w:val="0"/>
        </w:numPr>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79.36</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76.38</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体育</w:t>
      </w:r>
      <w:r>
        <w:rPr>
          <w:rFonts w:hint="eastAsia" w:ascii="仿宋_GB2312" w:hAnsi="宋体" w:eastAsia="仿宋_GB2312" w:cs="仿宋_GB2312"/>
          <w:b/>
          <w:color w:val="000000"/>
          <w:kern w:val="0"/>
          <w:sz w:val="32"/>
          <w:szCs w:val="32"/>
        </w:rPr>
        <w:t>（款）群众体育（项）。</w:t>
      </w:r>
    </w:p>
    <w:p>
      <w:pPr>
        <w:widowControl/>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体育</w:t>
      </w:r>
      <w:r>
        <w:rPr>
          <w:rFonts w:hint="eastAsia" w:ascii="仿宋_GB2312" w:hAnsi="宋体" w:eastAsia="仿宋_GB2312" w:cs="仿宋_GB2312"/>
          <w:b/>
          <w:color w:val="000000"/>
          <w:kern w:val="0"/>
          <w:sz w:val="32"/>
          <w:szCs w:val="32"/>
        </w:rPr>
        <w:t>（款）其他体育支出（项）。</w:t>
      </w:r>
    </w:p>
    <w:p>
      <w:pPr>
        <w:widowControl/>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其他文化体育与传媒支出</w:t>
      </w:r>
      <w:r>
        <w:rPr>
          <w:rFonts w:hint="eastAsia" w:ascii="仿宋_GB2312" w:hAnsi="宋体" w:eastAsia="仿宋_GB2312" w:cs="仿宋_GB2312"/>
          <w:b/>
          <w:color w:val="000000"/>
          <w:kern w:val="0"/>
          <w:sz w:val="32"/>
          <w:szCs w:val="32"/>
        </w:rPr>
        <w:t>（款）宣传文化发展专项支出（项）。</w:t>
      </w:r>
    </w:p>
    <w:p>
      <w:pPr>
        <w:widowControl/>
        <w:numPr>
          <w:ilvl w:val="0"/>
          <w:numId w:val="0"/>
        </w:numPr>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其他文化体育与传媒支出</w:t>
      </w:r>
      <w:r>
        <w:rPr>
          <w:rFonts w:hint="eastAsia" w:ascii="仿宋_GB2312" w:hAnsi="宋体" w:eastAsia="仿宋_GB2312" w:cs="仿宋_GB2312"/>
          <w:b/>
          <w:color w:val="000000"/>
          <w:kern w:val="0"/>
          <w:sz w:val="32"/>
          <w:szCs w:val="32"/>
        </w:rPr>
        <w:t>（款）其他文化体育与传媒支出（项）。</w:t>
      </w:r>
    </w:p>
    <w:p>
      <w:pPr>
        <w:widowControl/>
        <w:numPr>
          <w:ilvl w:val="0"/>
          <w:numId w:val="0"/>
        </w:numPr>
        <w:ind w:left="638" w:leftChars="304" w:firstLine="640"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5.77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城乡社区支出</w:t>
      </w:r>
      <w:r>
        <w:rPr>
          <w:rFonts w:hint="eastAsia"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val="en-US" w:eastAsia="zh-CN"/>
        </w:rPr>
        <w:t>其他城乡社区支出</w:t>
      </w:r>
      <w:r>
        <w:rPr>
          <w:rFonts w:hint="eastAsia" w:ascii="仿宋_GB2312" w:hAnsi="宋体" w:eastAsia="仿宋_GB2312" w:cs="仿宋_GB2312"/>
          <w:b/>
          <w:color w:val="000000"/>
          <w:kern w:val="0"/>
          <w:sz w:val="32"/>
          <w:szCs w:val="32"/>
        </w:rPr>
        <w:t>（款）其他城乡社区支出（项）。</w:t>
      </w:r>
    </w:p>
    <w:p>
      <w:pPr>
        <w:widowControl/>
        <w:numPr>
          <w:ilvl w:val="0"/>
          <w:numId w:val="0"/>
        </w:numPr>
        <w:ind w:leftChars="200" w:firstLine="640" w:firstLineChars="200"/>
        <w:jc w:val="left"/>
        <w:rPr>
          <w:rFonts w:hint="default"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200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118.63</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科目调整，有结余。</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541.46</w:t>
      </w:r>
      <w:r>
        <w:rPr>
          <w:rFonts w:hint="eastAsia"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529.37</w:t>
      </w:r>
      <w:r>
        <w:rPr>
          <w:rFonts w:hint="eastAsia"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12.09</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529.37</w:t>
      </w:r>
      <w:r>
        <w:rPr>
          <w:rFonts w:hint="eastAsia"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lang w:val="en-US" w:eastAsia="zh-CN"/>
        </w:rPr>
        <w:t>158.7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津贴补贴26.71万元、奖金98.73万元、伙食补助2.36万元、绩效工资136.63万元、机关事业单位基本养老保险缴费48.37万元、住房公积金55.12万元、生活补助2.4万元、奖励金0.35万元</w:t>
      </w:r>
      <w:r>
        <w:rPr>
          <w:rFonts w:hint="eastAsia" w:ascii="仿宋_GB2312" w:hAnsi="宋体" w:eastAsia="仿宋_GB2312" w:cs="仿宋_GB2312"/>
          <w:color w:val="000000"/>
          <w:kern w:val="0"/>
          <w:sz w:val="32"/>
          <w:szCs w:val="32"/>
        </w:rPr>
        <w:t>。</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12.09</w:t>
      </w:r>
      <w:r>
        <w:rPr>
          <w:rFonts w:hint="eastAsia"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1.77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手续费0.04万元、电费1.43万元、邮电费2.75万元、物业管理费0.1万元、差旅费0.66万元、劳务费4.42万元、其他交通费0.82万元、其他商品和服务支出0.1万元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lang w:val="en-US" w:eastAsia="zh-CN"/>
        </w:rPr>
        <w:t>4.24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2.19</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52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2.05</w:t>
      </w:r>
      <w:r>
        <w:rPr>
          <w:rFonts w:hint="eastAsia"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lang w:val="en-US" w:eastAsia="zh-CN"/>
        </w:rPr>
        <w:t>车改后车辆收回，故车辆运行费减少，</w:t>
      </w:r>
      <w:r>
        <w:rPr>
          <w:rFonts w:hint="eastAsia" w:ascii="仿宋" w:hAnsi="仿宋" w:eastAsia="仿宋"/>
          <w:sz w:val="32"/>
          <w:szCs w:val="32"/>
        </w:rPr>
        <w:t>公务接待批次减少</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；公务用车购置费支出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0.97</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object>
          <v:shape id="_x0000_i1030" o:spt="75" type="#_x0000_t75" style="height:222.75pt;width:366.75pt;" o:ole="t" filled="f" o:preferrelative="t" stroked="f" coordsize="21600,21600">
            <v:path/>
            <v:fill on="f" focussize="0,0"/>
            <v:stroke on="f"/>
            <v:imagedata r:id="rId16" o:title=""/>
            <o:lock v:ext="edit" aspectratio="t"/>
            <w10:wrap type="none"/>
            <w10:anchorlock/>
          </v:shape>
          <o:OLEObject Type="Embed" ProgID="Excel.Chart.8" ShapeID="_x0000_i1030" DrawAspect="Content" ObjectID="_1468075730" r:id="rId15">
            <o:LockedField>false</o:LockedField>
          </o:OLEObject>
        </w:objec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val="en-US" w:eastAsia="zh-CN"/>
        </w:rPr>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无变化。</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val="en-US" w:eastAsia="zh-CN"/>
        </w:rPr>
      </w:pPr>
      <w:r>
        <w:rPr>
          <w:rFonts w:ascii="仿宋_GB2312" w:hAnsi="仿宋" w:eastAsia="仿宋_GB2312"/>
          <w:sz w:val="32"/>
          <w:szCs w:val="32"/>
        </w:rPr>
        <w:t>2019</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无变化。</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2.06</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0.97</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47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1.09</w:t>
      </w:r>
      <w:r>
        <w:rPr>
          <w:rFonts w:hint="eastAsia"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lang w:val="en-US" w:eastAsia="zh-CN"/>
        </w:rPr>
        <w:t>车改后车辆收回，故车辆运行费减少</w:t>
      </w:r>
      <w:r>
        <w:rPr>
          <w:rFonts w:hint="eastAsia" w:ascii="仿宋_GB2312" w:hAnsi="宋体" w:eastAsia="仿宋_GB2312" w:cs="仿宋_GB2312"/>
          <w:color w:val="000000"/>
          <w:kern w:val="0"/>
          <w:sz w:val="32"/>
          <w:szCs w:val="32"/>
        </w:rPr>
        <w:t>。</w:t>
      </w:r>
    </w:p>
    <w:p>
      <w:pPr>
        <w:numPr>
          <w:ilvl w:val="0"/>
          <w:numId w:val="1"/>
        </w:numPr>
        <w:ind w:left="0" w:leftChars="0"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numPr>
          <w:ilvl w:val="0"/>
          <w:numId w:val="0"/>
        </w:numPr>
        <w:ind w:firstLine="640" w:firstLineChars="200"/>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2.18</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56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0.96</w:t>
      </w:r>
      <w:r>
        <w:rPr>
          <w:rFonts w:hint="eastAsia" w:ascii="仿宋_GB2312" w:hAnsi="宋体" w:eastAsia="仿宋_GB2312" w:cs="仿宋_GB2312"/>
          <w:color w:val="000000"/>
          <w:kern w:val="0"/>
          <w:sz w:val="32"/>
          <w:szCs w:val="32"/>
        </w:rPr>
        <w:t>万元，主要原因是</w:t>
      </w:r>
      <w:r>
        <w:rPr>
          <w:rFonts w:hint="eastAsia" w:ascii="仿宋" w:hAnsi="仿宋" w:eastAsia="仿宋"/>
          <w:sz w:val="32"/>
          <w:szCs w:val="32"/>
        </w:rPr>
        <w:t>公务接待批次减少</w:t>
      </w:r>
      <w:r>
        <w:rPr>
          <w:rFonts w:hint="eastAsia" w:ascii="仿宋_GB2312" w:hAnsi="宋体" w:eastAsia="仿宋_GB2312" w:cs="仿宋_GB2312"/>
          <w:color w:val="000000"/>
          <w:kern w:val="0"/>
          <w:sz w:val="32"/>
          <w:szCs w:val="32"/>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0.69</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无变化。</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345</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41</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pPr>
      <w:r>
        <w:rPr>
          <w:rFonts w:hint="eastAsia" w:ascii="仿宋_GB2312" w:hAnsi="仿宋_GB2312" w:eastAsia="仿宋_GB2312" w:cs="仿宋_GB2312"/>
          <w:color w:val="000000"/>
          <w:kern w:val="0"/>
          <w:sz w:val="31"/>
          <w:szCs w:val="31"/>
          <w:lang w:val="en-US" w:eastAsia="zh-CN" w:bidi="ar"/>
        </w:rPr>
        <w:t>农民丰收季</w:t>
      </w:r>
      <w:r>
        <w:rPr>
          <w:rFonts w:ascii="仿宋_GB2312" w:hAnsi="仿宋_GB2312" w:eastAsia="仿宋_GB2312" w:cs="仿宋_GB2312"/>
          <w:color w:val="000000"/>
          <w:kern w:val="0"/>
          <w:sz w:val="31"/>
          <w:szCs w:val="31"/>
          <w:lang w:bidi="ar"/>
        </w:rPr>
        <w:t>项目绩效自评综述：根据年初设定的绩效目标，项目自评得</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200</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118.63</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59</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进一步提高乡村振兴农业节庆等活动的影响力</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农民丰收节的文化挖掘有待进一步提升</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bidi="ar"/>
        </w:rPr>
        <w:t>为进一步提高专项资金使用效益，针对存在的不足，提出如下建议:进一步加大对中国农民丰收节的扶持和宣传力度，广大农民朋友对充满人文关怀的“农民丰收节”很快就会重视并喜欢起来。因为“中国农民丰收节”不仅仅为庆祝一年一度的农业丰收而设立，这个节日传递出的国家大力发展、振兴农村经济，助</w:t>
      </w:r>
      <w:r>
        <w:rPr>
          <w:rFonts w:hint="eastAsia" w:ascii="仿宋_GB2312" w:hAnsi="仿宋_GB2312" w:eastAsia="仿宋_GB2312" w:cs="仿宋_GB2312"/>
          <w:color w:val="000000"/>
          <w:kern w:val="0"/>
          <w:sz w:val="31"/>
          <w:szCs w:val="31"/>
          <w:lang w:val="en-US" w:eastAsia="zh-CN" w:bidi="ar"/>
        </w:rPr>
        <w:t>力现代农业早日腾飞的信息</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1" o:spt="75" type="#_x0000_t75" style="height:612.2pt;width:466.35pt;" o:ole="t" filled="f" o:preferrelative="t" stroked="f" coordsize="21600,21600">
            <v:path/>
            <v:fill on="f" focussize="0,0"/>
            <v:stroke on="f"/>
            <v:imagedata r:id="rId18" o:title=""/>
            <o:lock v:ext="edit" aspectratio="t"/>
            <w10:wrap type="none"/>
            <w10:anchorlock/>
          </v:shape>
          <o:OLEObject Type="Embed" ProgID="Excel.Sheet.8" ShapeID="_x0000_i1031" DrawAspect="Content" ObjectID="_1468075731" r:id="rId17">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2" o:spt="75" type="#_x0000_t75" style="height:590pt;width:456.55pt;" o:ole="t" filled="f" o:preferrelative="t" stroked="f" coordsize="21600,21600">
            <v:path/>
            <v:fill on="f" focussize="0,0"/>
            <v:stroke on="f"/>
            <v:imagedata r:id="rId20" o:title=""/>
            <o:lock v:ext="edit" aspectratio="t"/>
            <w10:wrap type="none"/>
            <w10:anchorlock/>
          </v:shape>
          <o:OLEObject Type="Embed" ProgID="Excel.Sheet.8" ShapeID="_x0000_i1032" DrawAspect="Content" ObjectID="_1468075732" r:id="rId19">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3" o:spt="75" type="#_x0000_t75" style="height:592.85pt;width:463.55pt;" o:ole="t" filled="f" o:preferrelative="t" stroked="f" coordsize="21600,21600">
            <v:path/>
            <v:fill on="f" focussize="0,0"/>
            <v:stroke on="f"/>
            <v:imagedata r:id="rId22" o:title=""/>
            <o:lock v:ext="edit" aspectratio="t"/>
            <w10:wrap type="none"/>
            <w10:anchorlock/>
          </v:shape>
          <o:OLEObject Type="Embed" ProgID="Excel.Sheet.8" ShapeID="_x0000_i1033" DrawAspect="Content" ObjectID="_1468075733" r:id="rId21">
            <o:LockedField>false</o:LockedField>
          </o:OLEObject>
        </w:object>
      </w:r>
      <w:r>
        <w:rPr>
          <w:rFonts w:hint="eastAsia" w:ascii="楷体" w:hAnsi="楷体" w:eastAsia="楷体" w:cs="楷体"/>
          <w:sz w:val="32"/>
          <w:szCs w:val="32"/>
        </w:rPr>
        <w:object>
          <v:shape id="_x0000_i1034" o:spt="75" type="#_x0000_t75" style="height:620.65pt;width:462.35pt;" o:ole="t" filled="f" o:preferrelative="t" stroked="f" coordsize="21600,21600">
            <v:path/>
            <v:fill on="f" focussize="0,0"/>
            <v:stroke on="f"/>
            <v:imagedata r:id="rId24" o:title=""/>
            <o:lock v:ext="edit" aspectratio="t"/>
            <w10:wrap type="none"/>
            <w10:anchorlock/>
          </v:shape>
          <o:OLEObject Type="Embed" ProgID="Excel.Sheet.8" ShapeID="_x0000_i1034" DrawAspect="Content" ObjectID="_1468075734" r:id="rId23">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5" o:spt="75" type="#_x0000_t75" style="height:551.1pt;width:450.15pt;" o:ole="t" filled="f" o:preferrelative="t" stroked="f" coordsize="21600,21600">
            <v:path/>
            <v:fill on="f" focussize="0,0"/>
            <v:stroke on="f"/>
            <v:imagedata r:id="rId26" o:title=""/>
            <o:lock v:ext="edit" aspectratio="t"/>
            <w10:wrap type="none"/>
            <w10:anchorlock/>
          </v:shape>
          <o:OLEObject Type="Embed" ProgID="Excel.Sheet.8" ShapeID="_x0000_i1035" DrawAspect="Content" ObjectID="_1468075735" r:id="rId25">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36" o:spt="75" type="#_x0000_t75" style="height:549.05pt;width:440.45pt;" o:ole="t" filled="f" o:preferrelative="t" stroked="f" coordsize="21600,21600">
            <v:path/>
            <v:fill on="f" focussize="0,0"/>
            <v:stroke on="f"/>
            <v:imagedata r:id="rId28" o:title=""/>
            <o:lock v:ext="edit" aspectratio="t"/>
            <w10:wrap type="none"/>
            <w10:anchorlock/>
          </v:shape>
          <o:OLEObject Type="Embed" ProgID="Excel.Sheet.8" ShapeID="_x0000_i1036" DrawAspect="Content" ObjectID="_1468075736" r:id="rId27">
            <o:LockedField>false</o:LockedField>
          </o:OLEObject>
        </w:object>
      </w:r>
    </w:p>
    <w:p>
      <w:pPr>
        <w:rPr>
          <w:rFonts w:hint="eastAsia"/>
          <w:lang w:val="en-US" w:eastAsia="zh-CN"/>
        </w:rPr>
      </w:pPr>
      <w:r>
        <w:rPr>
          <w:rFonts w:hint="eastAsia" w:ascii="楷体" w:hAnsi="楷体" w:eastAsia="楷体" w:cs="楷体"/>
          <w:sz w:val="32"/>
          <w:szCs w:val="32"/>
        </w:rPr>
        <w:object>
          <v:shape id="_x0000_i1037" o:spt="75" type="#_x0000_t75" style="height:601.9pt;width:452.25pt;" o:ole="t" filled="f" o:preferrelative="t" stroked="f" coordsize="21600,21600">
            <v:path/>
            <v:fill on="f" focussize="0,0"/>
            <v:stroke on="f"/>
            <v:imagedata r:id="rId30" o:title=""/>
            <o:lock v:ext="edit" aspectratio="t"/>
            <w10:wrap type="none"/>
            <w10:anchorlock/>
          </v:shape>
          <o:OLEObject Type="Embed" ProgID="Excel.Sheet.8" ShapeID="_x0000_i1037" DrawAspect="Content" ObjectID="_1468075737" r:id="rId29">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38" o:spt="75" type="#_x0000_t75" style="height:618.15pt;width:477.75pt;" o:ole="t" filled="f" o:preferrelative="t" stroked="f" coordsize="21600,21600">
            <v:path/>
            <v:fill on="f" focussize="0,0"/>
            <v:stroke on="f"/>
            <v:imagedata r:id="rId32" o:title=""/>
            <o:lock v:ext="edit" aspectratio="t"/>
            <w10:wrap type="none"/>
            <w10:anchorlock/>
          </v:shape>
          <o:OLEObject Type="Embed" ProgID="Excel.Sheet.8" ShapeID="_x0000_i1038" DrawAspect="Content" ObjectID="_1468075738" r:id="rId31">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39" o:spt="75" type="#_x0000_t75" style="height:576.3pt;width:462.75pt;" o:ole="t" filled="f" o:preferrelative="t" stroked="f" coordsize="21600,21600">
            <v:path/>
            <v:fill on="f" focussize="0,0"/>
            <v:stroke on="f"/>
            <v:imagedata r:id="rId34" o:title=""/>
            <o:lock v:ext="edit" aspectratio="t"/>
            <w10:wrap type="none"/>
            <w10:anchorlock/>
          </v:shape>
          <o:OLEObject Type="Embed" ProgID="Excel.Sheet.8" ShapeID="_x0000_i1039" DrawAspect="Content" ObjectID="_1468075739" r:id="rId33">
            <o:LockedField>false</o:LockedField>
          </o:OLEObject>
        </w:object>
      </w:r>
      <w:r>
        <w:rPr>
          <w:rFonts w:hint="eastAsia" w:ascii="楷体" w:hAnsi="楷体" w:eastAsia="楷体" w:cs="楷体"/>
          <w:sz w:val="32"/>
          <w:szCs w:val="32"/>
        </w:rPr>
        <w:object>
          <v:shape id="_x0000_i1040" o:spt="75" type="#_x0000_t75" style="height:592.65pt;width:481pt;" o:ole="t" filled="f" o:preferrelative="t" stroked="f" coordsize="21600,21600">
            <v:path/>
            <v:fill on="f" focussize="0,0"/>
            <v:stroke on="f"/>
            <v:imagedata r:id="rId36" o:title=""/>
            <o:lock v:ext="edit" aspectratio="t"/>
            <w10:wrap type="none"/>
            <w10:anchorlock/>
          </v:shape>
          <o:OLEObject Type="Embed" ProgID="Excel.Sheet.8" ShapeID="_x0000_i1040" DrawAspect="Content" ObjectID="_1468075740" r:id="rId35">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41" o:spt="75" type="#_x0000_t75" style="height:578.55pt;width:474.35pt;" o:ole="t" filled="f" o:preferrelative="t" stroked="f" coordsize="21600,21600">
            <v:path/>
            <v:fill on="f" focussize="0,0"/>
            <v:stroke on="f"/>
            <v:imagedata r:id="rId38" o:title=""/>
            <o:lock v:ext="edit" aspectratio="t"/>
            <w10:wrap type="none"/>
            <w10:anchorlock/>
          </v:shape>
          <o:OLEObject Type="Embed" ProgID="Excel.Sheet.8" ShapeID="_x0000_i1041" DrawAspect="Content" ObjectID="_1468075741" r:id="rId37">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42" o:spt="75" type="#_x0000_t75" style="height:584pt;width:463.45pt;" o:ole="t" filled="f" o:preferrelative="t" stroked="f" coordsize="21600,21600">
            <v:path/>
            <v:fill on="f" focussize="0,0"/>
            <v:stroke on="f"/>
            <v:imagedata r:id="rId40" o:title=""/>
            <o:lock v:ext="edit" aspectratio="t"/>
            <w10:wrap type="none"/>
            <w10:anchorlock/>
          </v:shape>
          <o:OLEObject Type="Embed" ProgID="Excel.Sheet.8" ShapeID="_x0000_i1042" DrawAspect="Content" ObjectID="_1468075742" r:id="rId39">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43" o:spt="75" type="#_x0000_t75" style="height:594.1pt;width:457.5pt;" o:ole="t" filled="f" o:preferrelative="t" stroked="f" coordsize="21600,21600">
            <v:path/>
            <v:fill on="f" focussize="0,0"/>
            <v:stroke on="f"/>
            <v:imagedata r:id="rId42" o:title=""/>
            <o:lock v:ext="edit" aspectratio="t"/>
            <w10:wrap type="none"/>
            <w10:anchorlock/>
          </v:shape>
          <o:OLEObject Type="Embed" ProgID="Excel.Sheet.8" ShapeID="_x0000_i1043" DrawAspect="Content" ObjectID="_1468075743" r:id="rId41">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44" o:spt="75" type="#_x0000_t75" style="height:587.5pt;width:452.55pt;" o:ole="t" filled="f" o:preferrelative="t" stroked="f" coordsize="21600,21600">
            <v:path/>
            <v:fill on="f" focussize="0,0"/>
            <v:stroke on="f"/>
            <v:imagedata r:id="rId44" o:title=""/>
            <o:lock v:ext="edit" aspectratio="t"/>
            <w10:wrap type="none"/>
            <w10:anchorlock/>
          </v:shape>
          <o:OLEObject Type="Embed" ProgID="Excel.Sheet.8" ShapeID="_x0000_i1044" DrawAspect="Content" ObjectID="_1468075744" r:id="rId43">
            <o:LockedField>false</o:LockedField>
          </o:OLEObject>
        </w:object>
      </w:r>
    </w:p>
    <w:p>
      <w:pPr>
        <w:widowControl/>
        <w:jc w:val="left"/>
        <w:rPr>
          <w:rFonts w:hint="eastAsia"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45" o:spt="75" type="#_x0000_t75" style="height:612.45pt;width:461.35pt;" o:ole="t" filled="f" o:preferrelative="t" stroked="f" coordsize="21600,21600">
            <v:path/>
            <v:fill on="f" focussize="0,0"/>
            <v:stroke on="f"/>
            <v:imagedata r:id="rId46" o:title=""/>
            <o:lock v:ext="edit" aspectratio="t"/>
            <w10:wrap type="none"/>
            <w10:anchorlock/>
          </v:shape>
          <o:OLEObject Type="Embed" ProgID="Excel.Sheet.8" ShapeID="_x0000_i1045" DrawAspect="Content" ObjectID="_1468075745" r:id="rId45">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46" o:spt="75" type="#_x0000_t75" style="height:1016.55pt;width:632.1pt;" o:ole="t" filled="f" o:preferrelative="t" stroked="f" coordsize="21600,21600">
            <v:path/>
            <v:fill on="f" focussize="0,0"/>
            <v:stroke on="f"/>
            <v:imagedata r:id="rId48" o:title=""/>
            <o:lock v:ext="edit" aspectratio="t"/>
            <w10:wrap type="none"/>
            <w10:anchorlock/>
          </v:shape>
          <o:OLEObject Type="Embed" ProgID="Excel.Sheet.8" ShapeID="_x0000_i1046" DrawAspect="Content" ObjectID="_1468075746" r:id="rId47">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47" o:spt="75" type="#_x0000_t75" style="height:402.05pt;width:648pt;" o:ole="t" filled="f" o:preferrelative="t" stroked="f" coordsize="21600,21600">
            <v:path/>
            <v:fill on="f" focussize="0,0"/>
            <v:stroke on="f"/>
            <v:imagedata r:id="rId50" o:title=""/>
            <o:lock v:ext="edit" aspectratio="t"/>
            <w10:wrap type="none"/>
            <w10:anchorlock/>
          </v:shape>
          <o:OLEObject Type="Embed" ProgID="Excel.Sheet.8" ShapeID="_x0000_i1047" DrawAspect="Content" ObjectID="_1468075747" r:id="rId4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48" o:spt="75" type="#_x0000_t75" style="height:392.25pt;width:645.65pt;" o:ole="t" filled="f" o:preferrelative="t" stroked="f" coordsize="21600,21600">
            <v:path/>
            <v:fill on="f" focussize="0,0"/>
            <v:stroke on="f"/>
            <v:imagedata r:id="rId52" o:title=""/>
            <o:lock v:ext="edit" aspectratio="t"/>
            <w10:wrap type="none"/>
            <w10:anchorlock/>
          </v:shape>
          <o:OLEObject Type="Embed" ProgID="Excel.Sheet.8" ShapeID="_x0000_i1048" DrawAspect="Content" ObjectID="_1468075748" r:id="rId5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12.09</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减少0.11</w:t>
      </w:r>
      <w:r>
        <w:rPr>
          <w:rFonts w:hint="eastAsia" w:ascii="仿宋_GB2312" w:hAnsi="宋体" w:eastAsia="仿宋_GB2312" w:cs="仿宋_GB2312"/>
          <w:color w:val="000000"/>
          <w:kern w:val="0"/>
          <w:sz w:val="32"/>
          <w:szCs w:val="32"/>
        </w:rPr>
        <w:t>万元，主要原因是</w:t>
      </w:r>
      <w:r>
        <w:rPr>
          <w:rFonts w:hint="eastAsia" w:ascii="仿宋" w:hAnsi="仿宋" w:eastAsia="仿宋" w:cs="仿宋_GB2312"/>
          <w:sz w:val="32"/>
          <w:szCs w:val="32"/>
        </w:rPr>
        <w:t>本年办公费、印刷费、差旅费等支出</w:t>
      </w:r>
      <w:r>
        <w:rPr>
          <w:rFonts w:hint="eastAsia" w:ascii="仿宋" w:hAnsi="仿宋" w:eastAsia="仿宋" w:cs="仿宋_GB2312"/>
          <w:sz w:val="32"/>
          <w:szCs w:val="32"/>
          <w:lang w:val="en-US" w:eastAsia="zh-CN"/>
        </w:rPr>
        <w:t>减少</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237.28</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18.97</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218.31</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237.38</w:t>
      </w:r>
      <w:r>
        <w:rPr>
          <w:rFonts w:hint="eastAsia"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18.97</w:t>
      </w:r>
      <w:r>
        <w:rPr>
          <w:rFonts w:hint="eastAsia"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74EE8"/>
    <w:multiLevelType w:val="singleLevel"/>
    <w:tmpl w:val="B2974EE8"/>
    <w:lvl w:ilvl="0" w:tentative="0">
      <w:start w:val="6"/>
      <w:numFmt w:val="decimal"/>
      <w:lvlText w:val="%1."/>
      <w:lvlJc w:val="left"/>
      <w:pPr>
        <w:tabs>
          <w:tab w:val="left" w:pos="312"/>
        </w:tabs>
      </w:pPr>
    </w:lvl>
  </w:abstractNum>
  <w:abstractNum w:abstractNumId="1">
    <w:nsid w:val="568D3BD6"/>
    <w:multiLevelType w:val="singleLevel"/>
    <w:tmpl w:val="568D3BD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8A6FC3"/>
    <w:rsid w:val="00914E44"/>
    <w:rsid w:val="00B80654"/>
    <w:rsid w:val="00E8111E"/>
    <w:rsid w:val="00E96A3A"/>
    <w:rsid w:val="013B79AC"/>
    <w:rsid w:val="016E30BB"/>
    <w:rsid w:val="017252F2"/>
    <w:rsid w:val="018A5821"/>
    <w:rsid w:val="022E649C"/>
    <w:rsid w:val="02563709"/>
    <w:rsid w:val="02DD2177"/>
    <w:rsid w:val="02E422FB"/>
    <w:rsid w:val="030D04C9"/>
    <w:rsid w:val="03220E37"/>
    <w:rsid w:val="036826E0"/>
    <w:rsid w:val="03704CBD"/>
    <w:rsid w:val="04656E66"/>
    <w:rsid w:val="047950CB"/>
    <w:rsid w:val="04A15D63"/>
    <w:rsid w:val="0511151F"/>
    <w:rsid w:val="06023E98"/>
    <w:rsid w:val="06214A70"/>
    <w:rsid w:val="06457A7E"/>
    <w:rsid w:val="064B1596"/>
    <w:rsid w:val="067F3C6F"/>
    <w:rsid w:val="0688586D"/>
    <w:rsid w:val="06F40DD6"/>
    <w:rsid w:val="07141575"/>
    <w:rsid w:val="07164BA1"/>
    <w:rsid w:val="077937E2"/>
    <w:rsid w:val="07D03CDC"/>
    <w:rsid w:val="07D31DFF"/>
    <w:rsid w:val="081E49FE"/>
    <w:rsid w:val="09F3569B"/>
    <w:rsid w:val="0A0C49FE"/>
    <w:rsid w:val="0A4B0EF5"/>
    <w:rsid w:val="0A514636"/>
    <w:rsid w:val="0ADB1383"/>
    <w:rsid w:val="0B056FDB"/>
    <w:rsid w:val="0B0C4E07"/>
    <w:rsid w:val="0B2E032F"/>
    <w:rsid w:val="0B79362D"/>
    <w:rsid w:val="0B7A58A4"/>
    <w:rsid w:val="0B8B3BFC"/>
    <w:rsid w:val="0BB6698D"/>
    <w:rsid w:val="0C973FA4"/>
    <w:rsid w:val="0CE47A35"/>
    <w:rsid w:val="0D200BF4"/>
    <w:rsid w:val="0DCF7F2F"/>
    <w:rsid w:val="0E302074"/>
    <w:rsid w:val="0F29476A"/>
    <w:rsid w:val="0F535C3B"/>
    <w:rsid w:val="0FCC369D"/>
    <w:rsid w:val="0FDA0342"/>
    <w:rsid w:val="100A3294"/>
    <w:rsid w:val="10717C34"/>
    <w:rsid w:val="108500DE"/>
    <w:rsid w:val="10C32945"/>
    <w:rsid w:val="10C33BB8"/>
    <w:rsid w:val="10F1055B"/>
    <w:rsid w:val="11323D69"/>
    <w:rsid w:val="117501E6"/>
    <w:rsid w:val="119D398D"/>
    <w:rsid w:val="125E2600"/>
    <w:rsid w:val="127D4166"/>
    <w:rsid w:val="12E157EF"/>
    <w:rsid w:val="132E46A0"/>
    <w:rsid w:val="13563E5C"/>
    <w:rsid w:val="13D37B30"/>
    <w:rsid w:val="13DC7E0B"/>
    <w:rsid w:val="13ED723C"/>
    <w:rsid w:val="14330314"/>
    <w:rsid w:val="14411117"/>
    <w:rsid w:val="14636107"/>
    <w:rsid w:val="14CA5A81"/>
    <w:rsid w:val="14FB4C91"/>
    <w:rsid w:val="152C7C93"/>
    <w:rsid w:val="15707889"/>
    <w:rsid w:val="157F5B2D"/>
    <w:rsid w:val="1586116E"/>
    <w:rsid w:val="15A71878"/>
    <w:rsid w:val="15D90F36"/>
    <w:rsid w:val="167662D5"/>
    <w:rsid w:val="16D24111"/>
    <w:rsid w:val="17066D66"/>
    <w:rsid w:val="1733351E"/>
    <w:rsid w:val="173F22A5"/>
    <w:rsid w:val="174B3D17"/>
    <w:rsid w:val="17991548"/>
    <w:rsid w:val="17EC7880"/>
    <w:rsid w:val="17FD6ED0"/>
    <w:rsid w:val="186761FE"/>
    <w:rsid w:val="18BB4AD7"/>
    <w:rsid w:val="18E4621D"/>
    <w:rsid w:val="196F0953"/>
    <w:rsid w:val="19806495"/>
    <w:rsid w:val="19850865"/>
    <w:rsid w:val="19EF73D2"/>
    <w:rsid w:val="1A394145"/>
    <w:rsid w:val="1AF94648"/>
    <w:rsid w:val="1B147AA9"/>
    <w:rsid w:val="1B4A3FDA"/>
    <w:rsid w:val="1B524C98"/>
    <w:rsid w:val="1B9B0003"/>
    <w:rsid w:val="1BC33890"/>
    <w:rsid w:val="1C2207C7"/>
    <w:rsid w:val="1C5E2F73"/>
    <w:rsid w:val="1C9D1755"/>
    <w:rsid w:val="1D157567"/>
    <w:rsid w:val="1D263770"/>
    <w:rsid w:val="1D6E0C0D"/>
    <w:rsid w:val="1DEB4E9E"/>
    <w:rsid w:val="1E3A4AB7"/>
    <w:rsid w:val="1E454936"/>
    <w:rsid w:val="1E632803"/>
    <w:rsid w:val="1EB015A7"/>
    <w:rsid w:val="1ECD7DDC"/>
    <w:rsid w:val="1F11300E"/>
    <w:rsid w:val="1F67666C"/>
    <w:rsid w:val="1FFF2FA6"/>
    <w:rsid w:val="20111885"/>
    <w:rsid w:val="204533D9"/>
    <w:rsid w:val="20BA1F1E"/>
    <w:rsid w:val="20E44F49"/>
    <w:rsid w:val="21D82C2D"/>
    <w:rsid w:val="220959AB"/>
    <w:rsid w:val="221C15BB"/>
    <w:rsid w:val="22B813DD"/>
    <w:rsid w:val="23131635"/>
    <w:rsid w:val="24483BF3"/>
    <w:rsid w:val="244E10CC"/>
    <w:rsid w:val="24E15DD9"/>
    <w:rsid w:val="250E1872"/>
    <w:rsid w:val="25165BA5"/>
    <w:rsid w:val="255C420D"/>
    <w:rsid w:val="25960B0E"/>
    <w:rsid w:val="26045044"/>
    <w:rsid w:val="26201D20"/>
    <w:rsid w:val="264C5E92"/>
    <w:rsid w:val="26562EA2"/>
    <w:rsid w:val="267831E2"/>
    <w:rsid w:val="267C0604"/>
    <w:rsid w:val="267F2D39"/>
    <w:rsid w:val="26887861"/>
    <w:rsid w:val="270145CE"/>
    <w:rsid w:val="27153CAB"/>
    <w:rsid w:val="273411A2"/>
    <w:rsid w:val="2795117B"/>
    <w:rsid w:val="27EC2E4E"/>
    <w:rsid w:val="29377DC6"/>
    <w:rsid w:val="29785A6B"/>
    <w:rsid w:val="29A51F21"/>
    <w:rsid w:val="29EF0874"/>
    <w:rsid w:val="2A016FF4"/>
    <w:rsid w:val="2A0B03F2"/>
    <w:rsid w:val="2A131F35"/>
    <w:rsid w:val="2AB82B39"/>
    <w:rsid w:val="2AB86A38"/>
    <w:rsid w:val="2AFA01FF"/>
    <w:rsid w:val="2B1532D7"/>
    <w:rsid w:val="2B5D3633"/>
    <w:rsid w:val="2B6054E0"/>
    <w:rsid w:val="2B7F4279"/>
    <w:rsid w:val="2BB64AC8"/>
    <w:rsid w:val="2BBC2E85"/>
    <w:rsid w:val="2BEF0D2A"/>
    <w:rsid w:val="2CC02378"/>
    <w:rsid w:val="2D1F3974"/>
    <w:rsid w:val="2DB52EF2"/>
    <w:rsid w:val="2F0749D6"/>
    <w:rsid w:val="2F361650"/>
    <w:rsid w:val="300B29F4"/>
    <w:rsid w:val="31AA6038"/>
    <w:rsid w:val="326C1C40"/>
    <w:rsid w:val="328E7869"/>
    <w:rsid w:val="32CB3002"/>
    <w:rsid w:val="32FF1E6E"/>
    <w:rsid w:val="334C0BBB"/>
    <w:rsid w:val="33887EE3"/>
    <w:rsid w:val="33B8385F"/>
    <w:rsid w:val="33CA41D2"/>
    <w:rsid w:val="33E416B6"/>
    <w:rsid w:val="34677C61"/>
    <w:rsid w:val="35A5785B"/>
    <w:rsid w:val="36360A27"/>
    <w:rsid w:val="36652CE5"/>
    <w:rsid w:val="36726134"/>
    <w:rsid w:val="367C4EEE"/>
    <w:rsid w:val="36AB0DC7"/>
    <w:rsid w:val="36BF69FE"/>
    <w:rsid w:val="36EC7905"/>
    <w:rsid w:val="36F64147"/>
    <w:rsid w:val="37335170"/>
    <w:rsid w:val="37943968"/>
    <w:rsid w:val="37954A60"/>
    <w:rsid w:val="37CC1B7B"/>
    <w:rsid w:val="386842D1"/>
    <w:rsid w:val="38FD75C7"/>
    <w:rsid w:val="39A13479"/>
    <w:rsid w:val="3A1B743E"/>
    <w:rsid w:val="3A1E648F"/>
    <w:rsid w:val="3A8E2A0E"/>
    <w:rsid w:val="3AED0005"/>
    <w:rsid w:val="3AEF0E84"/>
    <w:rsid w:val="3B121AD1"/>
    <w:rsid w:val="3B3E41B0"/>
    <w:rsid w:val="3B775160"/>
    <w:rsid w:val="3BB638D7"/>
    <w:rsid w:val="3C3046A2"/>
    <w:rsid w:val="3CD422E6"/>
    <w:rsid w:val="3CFD0D2E"/>
    <w:rsid w:val="3D354E1D"/>
    <w:rsid w:val="3D8F4549"/>
    <w:rsid w:val="3DEC7E96"/>
    <w:rsid w:val="3DED2205"/>
    <w:rsid w:val="3E405AF7"/>
    <w:rsid w:val="3E9915FF"/>
    <w:rsid w:val="3ED16F09"/>
    <w:rsid w:val="3FD13370"/>
    <w:rsid w:val="3FDC5006"/>
    <w:rsid w:val="403B0CC0"/>
    <w:rsid w:val="40633B5A"/>
    <w:rsid w:val="407C1B5F"/>
    <w:rsid w:val="40C315C5"/>
    <w:rsid w:val="41603979"/>
    <w:rsid w:val="418F64A7"/>
    <w:rsid w:val="41AC419F"/>
    <w:rsid w:val="41CF436B"/>
    <w:rsid w:val="41D04A5B"/>
    <w:rsid w:val="42157393"/>
    <w:rsid w:val="426D0932"/>
    <w:rsid w:val="438E15E0"/>
    <w:rsid w:val="44416666"/>
    <w:rsid w:val="4473328F"/>
    <w:rsid w:val="44B51238"/>
    <w:rsid w:val="44DA463B"/>
    <w:rsid w:val="458907C8"/>
    <w:rsid w:val="45FC61A8"/>
    <w:rsid w:val="4619368A"/>
    <w:rsid w:val="46AF5EEA"/>
    <w:rsid w:val="47094C48"/>
    <w:rsid w:val="471F2499"/>
    <w:rsid w:val="476C5541"/>
    <w:rsid w:val="4AE232C7"/>
    <w:rsid w:val="4B041EC4"/>
    <w:rsid w:val="4B7411BA"/>
    <w:rsid w:val="4D6E0FDF"/>
    <w:rsid w:val="4D8A01EA"/>
    <w:rsid w:val="4DD34FA6"/>
    <w:rsid w:val="4E0F2C2F"/>
    <w:rsid w:val="4E4D58A5"/>
    <w:rsid w:val="4EE4307A"/>
    <w:rsid w:val="4F691E3D"/>
    <w:rsid w:val="4FAD6799"/>
    <w:rsid w:val="4FE04342"/>
    <w:rsid w:val="4FED13B9"/>
    <w:rsid w:val="500F04BE"/>
    <w:rsid w:val="501645B3"/>
    <w:rsid w:val="50E05D42"/>
    <w:rsid w:val="50EC7CCC"/>
    <w:rsid w:val="51013D3D"/>
    <w:rsid w:val="513274CC"/>
    <w:rsid w:val="5153143F"/>
    <w:rsid w:val="52426EF9"/>
    <w:rsid w:val="526502EC"/>
    <w:rsid w:val="529963B6"/>
    <w:rsid w:val="52D10916"/>
    <w:rsid w:val="52D152A0"/>
    <w:rsid w:val="52DB3243"/>
    <w:rsid w:val="53941AE1"/>
    <w:rsid w:val="53C21601"/>
    <w:rsid w:val="53F235A2"/>
    <w:rsid w:val="549E1496"/>
    <w:rsid w:val="54A1056D"/>
    <w:rsid w:val="54C36B10"/>
    <w:rsid w:val="54F12DEE"/>
    <w:rsid w:val="557A7BB9"/>
    <w:rsid w:val="564D5449"/>
    <w:rsid w:val="574B25E3"/>
    <w:rsid w:val="57FB31A6"/>
    <w:rsid w:val="587C7697"/>
    <w:rsid w:val="58B654FE"/>
    <w:rsid w:val="58CA5D4D"/>
    <w:rsid w:val="58DD3425"/>
    <w:rsid w:val="590E0CCD"/>
    <w:rsid w:val="59BF3E27"/>
    <w:rsid w:val="59FD2FB3"/>
    <w:rsid w:val="5A451A61"/>
    <w:rsid w:val="5A453403"/>
    <w:rsid w:val="5A6D4508"/>
    <w:rsid w:val="5AF173ED"/>
    <w:rsid w:val="5B8D564A"/>
    <w:rsid w:val="5B9708E1"/>
    <w:rsid w:val="5BD23B45"/>
    <w:rsid w:val="5CC03C19"/>
    <w:rsid w:val="5CFB3F9F"/>
    <w:rsid w:val="5D2C652B"/>
    <w:rsid w:val="5D504B9B"/>
    <w:rsid w:val="5D8A6A02"/>
    <w:rsid w:val="5E074883"/>
    <w:rsid w:val="5E82637B"/>
    <w:rsid w:val="5F024D6B"/>
    <w:rsid w:val="5FB133FD"/>
    <w:rsid w:val="60362333"/>
    <w:rsid w:val="60C10E88"/>
    <w:rsid w:val="616724BE"/>
    <w:rsid w:val="61CB16FC"/>
    <w:rsid w:val="61DA3185"/>
    <w:rsid w:val="624962DE"/>
    <w:rsid w:val="62757995"/>
    <w:rsid w:val="62B4386D"/>
    <w:rsid w:val="62DA1A17"/>
    <w:rsid w:val="63A40450"/>
    <w:rsid w:val="647354C1"/>
    <w:rsid w:val="65074FBA"/>
    <w:rsid w:val="65544EFC"/>
    <w:rsid w:val="66615464"/>
    <w:rsid w:val="66CC4F09"/>
    <w:rsid w:val="67211E4A"/>
    <w:rsid w:val="67B03212"/>
    <w:rsid w:val="67BD5893"/>
    <w:rsid w:val="68666AE0"/>
    <w:rsid w:val="689F5B3E"/>
    <w:rsid w:val="69512523"/>
    <w:rsid w:val="6AAC07C2"/>
    <w:rsid w:val="6C4E7F45"/>
    <w:rsid w:val="6C685BA9"/>
    <w:rsid w:val="6D7277A8"/>
    <w:rsid w:val="6DAA5E5C"/>
    <w:rsid w:val="6DAB6EC4"/>
    <w:rsid w:val="6F0E075E"/>
    <w:rsid w:val="6F1120D6"/>
    <w:rsid w:val="6F5A75FB"/>
    <w:rsid w:val="6F6F7BD6"/>
    <w:rsid w:val="70BF5D6C"/>
    <w:rsid w:val="70F75996"/>
    <w:rsid w:val="71086DB5"/>
    <w:rsid w:val="720F5A8B"/>
    <w:rsid w:val="722B5692"/>
    <w:rsid w:val="722B7855"/>
    <w:rsid w:val="72476332"/>
    <w:rsid w:val="72FB4832"/>
    <w:rsid w:val="732B398A"/>
    <w:rsid w:val="73606360"/>
    <w:rsid w:val="73E86F63"/>
    <w:rsid w:val="742B7675"/>
    <w:rsid w:val="74315CBB"/>
    <w:rsid w:val="746810CC"/>
    <w:rsid w:val="747304E7"/>
    <w:rsid w:val="74CA054F"/>
    <w:rsid w:val="75065CAA"/>
    <w:rsid w:val="750E6563"/>
    <w:rsid w:val="75747589"/>
    <w:rsid w:val="75833C5F"/>
    <w:rsid w:val="759E74B8"/>
    <w:rsid w:val="75B462E0"/>
    <w:rsid w:val="75C31473"/>
    <w:rsid w:val="75F67BE5"/>
    <w:rsid w:val="768A6FE5"/>
    <w:rsid w:val="77117E30"/>
    <w:rsid w:val="772F7EE9"/>
    <w:rsid w:val="77D54BF4"/>
    <w:rsid w:val="785440B6"/>
    <w:rsid w:val="79250E85"/>
    <w:rsid w:val="7A3762C5"/>
    <w:rsid w:val="7A3C5BBE"/>
    <w:rsid w:val="7A874556"/>
    <w:rsid w:val="7AAC3027"/>
    <w:rsid w:val="7AF820A7"/>
    <w:rsid w:val="7B6D7155"/>
    <w:rsid w:val="7BA87373"/>
    <w:rsid w:val="7C07352A"/>
    <w:rsid w:val="7C0F4F5C"/>
    <w:rsid w:val="7C330F75"/>
    <w:rsid w:val="7C3E5E46"/>
    <w:rsid w:val="7C5B5A63"/>
    <w:rsid w:val="7D464ADF"/>
    <w:rsid w:val="7D8E73F7"/>
    <w:rsid w:val="7D9147A5"/>
    <w:rsid w:val="7DE6262C"/>
    <w:rsid w:val="7E653804"/>
    <w:rsid w:val="7E6C165B"/>
    <w:rsid w:val="7E756C58"/>
    <w:rsid w:val="7E9C5E8A"/>
    <w:rsid w:val="7EE759C2"/>
    <w:rsid w:val="7EEE2F74"/>
    <w:rsid w:val="7FD239CC"/>
    <w:rsid w:val="7FF910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qFormat/>
    <w:uiPriority w:val="0"/>
    <w:rPr>
      <w:b/>
      <w:bCs/>
    </w:r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D3D3D"/>
      <w:u w:val="none"/>
    </w:rPr>
  </w:style>
  <w:style w:type="character" w:styleId="11">
    <w:name w:val="Hyperlink"/>
    <w:basedOn w:val="8"/>
    <w:qFormat/>
    <w:uiPriority w:val="0"/>
    <w:rPr>
      <w:color w:val="3D3D3D"/>
      <w:u w:val="none"/>
    </w:rPr>
  </w:style>
  <w:style w:type="character" w:styleId="12">
    <w:name w:val="annotation reference"/>
    <w:basedOn w:val="8"/>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文字 字符"/>
    <w:basedOn w:val="8"/>
    <w:link w:val="3"/>
    <w:qFormat/>
    <w:uiPriority w:val="0"/>
    <w:rPr>
      <w:rFonts w:ascii="Calibri" w:hAnsi="Calibri" w:cs="黑体"/>
      <w:kern w:val="2"/>
      <w:sz w:val="21"/>
      <w:szCs w:val="24"/>
    </w:rPr>
  </w:style>
  <w:style w:type="character" w:customStyle="1" w:styleId="16">
    <w:name w:val="批注主题 字符"/>
    <w:basedOn w:val="15"/>
    <w:link w:val="2"/>
    <w:qFormat/>
    <w:uiPriority w:val="0"/>
    <w:rPr>
      <w:rFonts w:ascii="Calibri" w:hAnsi="Calibri" w:cs="黑体"/>
      <w:b/>
      <w:bCs/>
      <w:kern w:val="2"/>
      <w:sz w:val="21"/>
      <w:szCs w:val="24"/>
    </w:rPr>
  </w:style>
  <w:style w:type="character" w:customStyle="1" w:styleId="17">
    <w:name w:val="批注框文本 字符"/>
    <w:basedOn w:val="8"/>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4.emf"/><Relationship Id="rId51" Type="http://schemas.openxmlformats.org/officeDocument/2006/relationships/oleObject" Target="embeddings/oleObject24.bin"/><Relationship Id="rId50" Type="http://schemas.openxmlformats.org/officeDocument/2006/relationships/image" Target="media/image23.e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emf"/><Relationship Id="rId47" Type="http://schemas.openxmlformats.org/officeDocument/2006/relationships/oleObject" Target="embeddings/oleObject22.bin"/><Relationship Id="rId46" Type="http://schemas.openxmlformats.org/officeDocument/2006/relationships/image" Target="media/image21.emf"/><Relationship Id="rId45" Type="http://schemas.openxmlformats.org/officeDocument/2006/relationships/oleObject" Target="embeddings/oleObject21.bin"/><Relationship Id="rId44" Type="http://schemas.openxmlformats.org/officeDocument/2006/relationships/image" Target="media/image20.emf"/><Relationship Id="rId43" Type="http://schemas.openxmlformats.org/officeDocument/2006/relationships/oleObject" Target="embeddings/oleObject20.bin"/><Relationship Id="rId42" Type="http://schemas.openxmlformats.org/officeDocument/2006/relationships/image" Target="media/image19.emf"/><Relationship Id="rId41" Type="http://schemas.openxmlformats.org/officeDocument/2006/relationships/oleObject" Target="embeddings/oleObject19.bin"/><Relationship Id="rId40" Type="http://schemas.openxmlformats.org/officeDocument/2006/relationships/image" Target="media/image18.e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emf"/><Relationship Id="rId37" Type="http://schemas.openxmlformats.org/officeDocument/2006/relationships/oleObject" Target="embeddings/oleObject17.bin"/><Relationship Id="rId36" Type="http://schemas.openxmlformats.org/officeDocument/2006/relationships/image" Target="media/image16.emf"/><Relationship Id="rId35" Type="http://schemas.openxmlformats.org/officeDocument/2006/relationships/oleObject" Target="embeddings/oleObject16.bin"/><Relationship Id="rId34" Type="http://schemas.openxmlformats.org/officeDocument/2006/relationships/image" Target="media/image15.emf"/><Relationship Id="rId33" Type="http://schemas.openxmlformats.org/officeDocument/2006/relationships/oleObject" Target="embeddings/oleObject15.bin"/><Relationship Id="rId32" Type="http://schemas.openxmlformats.org/officeDocument/2006/relationships/image" Target="media/image14.emf"/><Relationship Id="rId31" Type="http://schemas.openxmlformats.org/officeDocument/2006/relationships/oleObject" Target="embeddings/oleObject14.bin"/><Relationship Id="rId30" Type="http://schemas.openxmlformats.org/officeDocument/2006/relationships/image" Target="media/image13.e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emf"/><Relationship Id="rId27" Type="http://schemas.openxmlformats.org/officeDocument/2006/relationships/oleObject" Target="embeddings/oleObject12.bin"/><Relationship Id="rId26" Type="http://schemas.openxmlformats.org/officeDocument/2006/relationships/image" Target="media/image11.e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0</TotalTime>
  <ScaleCrop>false</ScaleCrop>
  <LinksUpToDate>false</LinksUpToDate>
  <CharactersWithSpaces>8778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2020-07-28T02:12:00Z</cp:lastPrinted>
  <dcterms:modified xsi:type="dcterms:W3CDTF">2020-11-10T09:38:30Z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