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 xml:space="preserve"> </w:t>
      </w:r>
    </w:p>
    <w:p>
      <w:pPr>
        <w:jc w:val="center"/>
        <w:rPr>
          <w:rFonts w:ascii="宋体" w:hAnsi="宋体" w:cs="宋体"/>
          <w:b/>
          <w:bCs/>
          <w:sz w:val="44"/>
          <w:szCs w:val="44"/>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8"/>
          <w:szCs w:val="48"/>
          <w:lang w:eastAsia="zh-CN"/>
        </w:rPr>
        <w:t>杨陵区残疾人联合会</w:t>
      </w:r>
      <w:r>
        <w:rPr>
          <w:rFonts w:hint="eastAsia" w:asciiTheme="majorEastAsia" w:hAnsiTheme="majorEastAsia" w:eastAsiaTheme="majorEastAsia" w:cstheme="majorEastAsia"/>
          <w:b/>
          <w:bCs/>
          <w:sz w:val="48"/>
          <w:szCs w:val="48"/>
        </w:rPr>
        <w:t>20</w:t>
      </w:r>
      <w:r>
        <w:rPr>
          <w:rFonts w:hint="eastAsia" w:asciiTheme="majorEastAsia" w:hAnsiTheme="majorEastAsia" w:eastAsiaTheme="majorEastAsia" w:cstheme="majorEastAsia"/>
          <w:b/>
          <w:bCs/>
          <w:sz w:val="48"/>
          <w:szCs w:val="48"/>
          <w:lang w:val="en-US" w:eastAsia="zh-CN"/>
        </w:rPr>
        <w:t>20</w:t>
      </w:r>
      <w:r>
        <w:rPr>
          <w:rFonts w:hint="eastAsia" w:asciiTheme="majorEastAsia" w:hAnsiTheme="majorEastAsia" w:eastAsiaTheme="majorEastAsia" w:cstheme="majorEastAsia"/>
          <w:b/>
          <w:bCs/>
          <w:sz w:val="48"/>
          <w:szCs w:val="48"/>
        </w:rPr>
        <w:t>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w:t>
      </w:r>
      <w:r>
        <w:rPr>
          <w:rFonts w:hint="eastAsia" w:ascii="黑体" w:hAnsi="宋体" w:eastAsia="黑体"/>
          <w:color w:val="000000"/>
          <w:kern w:val="0"/>
          <w:sz w:val="32"/>
          <w:szCs w:val="32"/>
          <w:lang w:val="en-US" w:eastAsia="zh-CN" w:bidi="ar"/>
        </w:rPr>
        <w:t>20</w:t>
      </w:r>
      <w:r>
        <w:rPr>
          <w:rFonts w:hint="eastAsia" w:ascii="黑体" w:hAnsi="宋体" w:eastAsia="黑体"/>
          <w:color w:val="000000"/>
          <w:kern w:val="0"/>
          <w:sz w:val="32"/>
          <w:szCs w:val="32"/>
          <w:lang w:bidi="ar"/>
        </w:rPr>
        <w:t>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left"/>
        <w:rPr>
          <w:rFonts w:hint="eastAsia" w:ascii="仿宋" w:hAnsi="仿宋" w:eastAsia="仿宋" w:cs="楷体"/>
          <w:color w:val="auto"/>
          <w:kern w:val="0"/>
          <w:sz w:val="32"/>
          <w:szCs w:val="32"/>
          <w:lang w:eastAsia="zh-CN" w:bidi="ar"/>
        </w:rPr>
      </w:pPr>
      <w:r>
        <w:rPr>
          <w:rFonts w:hint="eastAsia" w:ascii="仿宋" w:hAnsi="仿宋" w:eastAsia="仿宋" w:cs="楷体"/>
          <w:color w:val="auto"/>
          <w:kern w:val="0"/>
          <w:sz w:val="32"/>
          <w:szCs w:val="32"/>
          <w:lang w:eastAsia="zh-CN" w:bidi="ar"/>
        </w:rPr>
        <w:t>九、国有资本经营预算财政拨款支出决算表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w:t>
      </w:r>
      <w:r>
        <w:rPr>
          <w:rFonts w:hint="eastAsia" w:ascii="黑体" w:hAnsi="宋体" w:eastAsia="黑体"/>
          <w:color w:val="000000"/>
          <w:kern w:val="0"/>
          <w:sz w:val="32"/>
          <w:szCs w:val="32"/>
          <w:lang w:val="en-US" w:eastAsia="zh-CN" w:bidi="ar"/>
        </w:rPr>
        <w:t>20</w:t>
      </w:r>
      <w:r>
        <w:rPr>
          <w:rFonts w:hint="eastAsia" w:ascii="黑体" w:hAnsi="宋体" w:eastAsia="黑体"/>
          <w:color w:val="000000"/>
          <w:kern w:val="0"/>
          <w:sz w:val="32"/>
          <w:szCs w:val="32"/>
          <w:lang w:bidi="ar"/>
        </w:rPr>
        <w:t>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（一）“三公”经费财政拨款支出决算总体情况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（二）“三公”经费财政拨款支出决算具体情况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（三）培训费支出情况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（四）会议费支出情况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hint="eastAsia" w:ascii="仿宋" w:hAnsi="仿宋" w:eastAsia="仿宋" w:cs="楷体"/>
          <w:color w:val="auto"/>
          <w:kern w:val="0"/>
          <w:sz w:val="32"/>
          <w:szCs w:val="32"/>
          <w:lang w:eastAsia="zh-CN" w:bidi="ar"/>
        </w:rPr>
      </w:pPr>
      <w:r>
        <w:rPr>
          <w:rFonts w:hint="eastAsia" w:ascii="仿宋" w:hAnsi="仿宋" w:eastAsia="仿宋" w:cs="楷体"/>
          <w:color w:val="auto"/>
          <w:kern w:val="0"/>
          <w:sz w:val="32"/>
          <w:szCs w:val="32"/>
          <w:lang w:eastAsia="zh-CN" w:bidi="ar"/>
        </w:rPr>
        <w:t>十、机关运行经费支出情况说明</w:t>
      </w:r>
    </w:p>
    <w:p>
      <w:pPr>
        <w:widowControl/>
        <w:jc w:val="left"/>
        <w:rPr>
          <w:rFonts w:hint="eastAsia" w:ascii="仿宋" w:hAnsi="仿宋" w:eastAsia="仿宋" w:cs="楷体"/>
          <w:color w:val="auto"/>
          <w:kern w:val="0"/>
          <w:sz w:val="32"/>
          <w:szCs w:val="32"/>
          <w:lang w:eastAsia="zh-CN" w:bidi="ar"/>
        </w:rPr>
      </w:pPr>
      <w:r>
        <w:rPr>
          <w:rFonts w:hint="eastAsia" w:ascii="仿宋" w:hAnsi="仿宋" w:eastAsia="仿宋" w:cs="楷体"/>
          <w:color w:val="auto"/>
          <w:kern w:val="0"/>
          <w:sz w:val="32"/>
          <w:szCs w:val="32"/>
          <w:lang w:eastAsia="zh-CN" w:bidi="ar"/>
        </w:rPr>
        <w:t>十一、政府采购支出情况说明</w:t>
      </w:r>
    </w:p>
    <w:p>
      <w:pPr>
        <w:widowControl/>
        <w:jc w:val="left"/>
        <w:rPr>
          <w:rFonts w:hint="eastAsia" w:ascii="仿宋" w:hAnsi="仿宋" w:eastAsia="仿宋" w:cs="楷体"/>
          <w:color w:val="auto"/>
          <w:kern w:val="0"/>
          <w:sz w:val="32"/>
          <w:szCs w:val="32"/>
          <w:lang w:eastAsia="zh-CN" w:bidi="ar"/>
        </w:rPr>
      </w:pPr>
      <w:r>
        <w:rPr>
          <w:rFonts w:hint="eastAsia" w:ascii="仿宋" w:hAnsi="仿宋" w:eastAsia="仿宋" w:cs="楷体"/>
          <w:color w:val="auto"/>
          <w:kern w:val="0"/>
          <w:sz w:val="32"/>
          <w:szCs w:val="32"/>
          <w:lang w:eastAsia="zh-CN" w:bidi="ar"/>
        </w:rPr>
        <w:t>十二、国有资产占用及购置情况说明</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十</w:t>
      </w:r>
      <w:r>
        <w:rPr>
          <w:rFonts w:hint="eastAsia" w:ascii="仿宋" w:hAnsi="仿宋" w:eastAsia="仿宋" w:cs="楷体"/>
          <w:color w:val="auto"/>
          <w:kern w:val="0"/>
          <w:sz w:val="32"/>
          <w:szCs w:val="32"/>
          <w:lang w:eastAsia="zh-CN" w:bidi="ar"/>
        </w:rPr>
        <w:t>三</w:t>
      </w:r>
      <w:r>
        <w:rPr>
          <w:rFonts w:hint="eastAsia" w:ascii="仿宋" w:hAnsi="仿宋" w:eastAsia="仿宋" w:cs="楷体"/>
          <w:color w:val="auto"/>
          <w:kern w:val="0"/>
          <w:sz w:val="32"/>
          <w:szCs w:val="32"/>
          <w:lang w:bidi="ar"/>
        </w:rPr>
        <w:t>、预算绩效情况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（一）预算绩效管理工作开展情况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（二）部门决算中项目绩效自评结果</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（一）主要职责</w:t>
      </w:r>
      <w:r>
        <w:rPr>
          <w:rFonts w:hint="eastAsia" w:ascii="楷体" w:hAnsi="楷体" w:eastAsia="楷体" w:cs="楷体"/>
          <w:b/>
          <w:bCs/>
          <w:color w:val="000000"/>
          <w:kern w:val="0"/>
          <w:sz w:val="32"/>
          <w:szCs w:val="32"/>
          <w:lang w:eastAsia="zh-CN" w:bidi="ar"/>
        </w:rPr>
        <w:t>。</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杨陵区残疾人联合会主要负责宣传贯彻执行《中华人民共和国残疾人保障法》，维护残疾人在政治、经济、文化、社会和家庭生活等方面同其他公民平等的权利；弘扬人道主义，宣传残疾人事业，沟通政府、社会与残疾人之间的联系，动员社会理解、尊重、关心、帮助残疾人；团结、教育残疾人遵守法律，履行应尽义务，发扬乐观进取精神；研究、拟订和实施残疾人事业的政策、规划和计划，对有关业务领域进行指导和管理；开展残疾人康复、教育、劳动就业、扶贫、托养、文化、体育、用品用具供应、福利、社会服务、无障碍设施和残疾预防工作，创造良好的环境和条件，扶助残疾人平等参与社会生活；管理和发放《中华人民共和国残疾人证》；承担区政府残疾人工作委员会的日常工作，做好综合、组织、协调和服务工作；管理和指导各类残疾人群众组织，培养残疾人工作者；完成区委、区政府及上级部门交办的其他工作。</w:t>
      </w:r>
    </w:p>
    <w:p>
      <w:pPr>
        <w:widowControl/>
        <w:numPr>
          <w:ilvl w:val="0"/>
          <w:numId w:val="1"/>
        </w:numPr>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内设机构</w:t>
      </w:r>
      <w:r>
        <w:rPr>
          <w:rFonts w:hint="eastAsia" w:ascii="楷体" w:hAnsi="楷体" w:eastAsia="楷体" w:cs="楷体"/>
          <w:b/>
          <w:bCs/>
          <w:color w:val="000000"/>
          <w:kern w:val="0"/>
          <w:sz w:val="32"/>
          <w:szCs w:val="32"/>
          <w:lang w:eastAsia="zh-CN" w:bidi="ar"/>
        </w:rPr>
        <w:t>。</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本部门无内设机构。</w:t>
      </w:r>
    </w:p>
    <w:p>
      <w:pPr>
        <w:widowControl/>
        <w:ind w:firstLine="640" w:firstLineChars="200"/>
        <w:jc w:val="left"/>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纳入20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年本部门决算编制范围的单位共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本单位无下属</w:t>
      </w:r>
      <w:r>
        <w:rPr>
          <w:rFonts w:ascii="仿宋_GB2312" w:hAnsi="仿宋_GB2312" w:eastAsia="仿宋_GB2312" w:cs="仿宋_GB2312"/>
          <w:color w:val="000000"/>
          <w:kern w:val="0"/>
          <w:sz w:val="31"/>
          <w:szCs w:val="31"/>
          <w:lang w:bidi="ar"/>
        </w:rPr>
        <w:t>二级预算</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p>
    <w:tbl>
      <w:tblPr>
        <w:tblStyle w:val="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杨陵区残疾人联合会（</w:t>
            </w:r>
            <w:r>
              <w:rPr>
                <w:rFonts w:hint="eastAsia"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年底，本部门人员编制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p>
    <w:p>
      <w:pPr>
        <w:ind w:left="0" w:leftChars="0" w:firstLine="22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364480" cy="3924300"/>
            <wp:effectExtent l="4445" t="4445" r="2222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sz w:val="44"/>
          <w:szCs w:val="44"/>
        </w:rPr>
      </w:pPr>
      <w:r>
        <w:rPr>
          <w:rFonts w:ascii="黑体" w:hAnsi="宋体" w:eastAsia="黑体"/>
          <w:color w:val="000000"/>
          <w:kern w:val="0"/>
          <w:sz w:val="44"/>
          <w:szCs w:val="44"/>
          <w:lang w:bidi="ar"/>
        </w:rPr>
        <w:t>第二部分 20</w:t>
      </w:r>
      <w:r>
        <w:rPr>
          <w:rFonts w:hint="eastAsia" w:ascii="黑体" w:hAnsi="宋体" w:eastAsia="黑体"/>
          <w:color w:val="000000"/>
          <w:kern w:val="0"/>
          <w:sz w:val="44"/>
          <w:szCs w:val="44"/>
          <w:lang w:val="en-US" w:eastAsia="zh-CN" w:bidi="ar"/>
        </w:rPr>
        <w:t>20</w:t>
      </w:r>
      <w:r>
        <w:rPr>
          <w:rFonts w:ascii="黑体" w:hAnsi="宋体" w:eastAsia="黑体"/>
          <w:color w:val="000000"/>
          <w:kern w:val="0"/>
          <w:sz w:val="44"/>
          <w:szCs w:val="44"/>
          <w:lang w:bidi="ar"/>
        </w:rPr>
        <w:t>年度部门决算表</w:t>
      </w:r>
    </w:p>
    <w:tbl>
      <w:tblPr>
        <w:tblStyle w:val="8"/>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sz w:val="24"/>
              </w:rPr>
            </w:pPr>
            <w:r>
              <w:rPr>
                <w:rFonts w:hint="eastAsia" w:ascii="宋体" w:hAnsi="宋体" w:cs="宋体"/>
                <w:color w:val="000000"/>
                <w:kern w:val="0"/>
                <w:sz w:val="24"/>
                <w:lang w:bidi="ar"/>
              </w:rPr>
              <w:t>政府性基金预算财政拨款收入支出决算表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eastAsia="zh-CN" w:bidi="ar"/>
              </w:rPr>
              <w:t>表</w:t>
            </w:r>
            <w:r>
              <w:rPr>
                <w:rFonts w:hint="eastAsia" w:ascii="宋体" w:hAnsi="宋体" w:cs="宋体"/>
                <w:color w:val="000000"/>
                <w:kern w:val="0"/>
                <w:sz w:val="24"/>
                <w:lang w:val="en-US" w:eastAsia="zh-CN" w:bidi="ar"/>
              </w:rPr>
              <w:t>9</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eastAsia="宋体" w:cs="宋体"/>
                <w:color w:val="000000"/>
                <w:kern w:val="0"/>
                <w:sz w:val="24"/>
                <w:lang w:eastAsia="zh-CN" w:bidi="ar"/>
              </w:rPr>
            </w:pPr>
            <w:r>
              <w:rPr>
                <w:rFonts w:hint="eastAsia" w:ascii="宋体" w:hAnsi="宋体" w:cs="宋体"/>
                <w:color w:val="000000"/>
                <w:kern w:val="0"/>
                <w:sz w:val="24"/>
                <w:lang w:eastAsia="zh-CN" w:bidi="ar"/>
              </w:rPr>
              <w:t>国有资本经营预算财政拨款支出决算表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bl>
    <w:p>
      <w:pPr>
        <w:widowControl/>
        <w:rPr>
          <w:rFonts w:ascii="黑体" w:hAnsi="宋体" w:eastAsia="黑体"/>
          <w:color w:val="000000"/>
          <w:kern w:val="0"/>
          <w:sz w:val="44"/>
          <w:szCs w:val="44"/>
          <w:lang w:bidi="ar"/>
        </w:rPr>
      </w:pPr>
    </w:p>
    <w:p>
      <w:pPr>
        <w:widowControl/>
        <w:rPr>
          <w:rFonts w:ascii="黑体" w:hAnsi="宋体" w:eastAsia="黑体"/>
          <w:color w:val="000000"/>
          <w:kern w:val="0"/>
          <w:sz w:val="44"/>
          <w:szCs w:val="44"/>
          <w:lang w:bidi="ar"/>
        </w:rPr>
      </w:pPr>
    </w:p>
    <w:p>
      <w:pPr>
        <w:widowControl/>
        <w:jc w:val="center"/>
        <w:textAlignment w:val="center"/>
        <w:rPr>
          <w:rFonts w:ascii="宋体" w:hAnsi="宋体" w:cs="宋体"/>
          <w:b/>
          <w:bCs/>
          <w:sz w:val="32"/>
          <w:szCs w:val="32"/>
        </w:rPr>
      </w:pPr>
      <w:r>
        <w:rPr>
          <w:rFonts w:hint="eastAsia" w:ascii="宋体" w:hAnsi="宋体" w:cs="宋体"/>
          <w:b/>
          <w:color w:val="000000"/>
          <w:kern w:val="0"/>
          <w:sz w:val="40"/>
          <w:szCs w:val="40"/>
          <w:lang w:bidi="ar"/>
        </w:rPr>
        <w:br w:type="page"/>
      </w: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杨陵区残疾人联合会</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884" w:type="dxa"/>
        <w:tblInd w:w="0" w:type="dxa"/>
        <w:tblLayout w:type="fixed"/>
        <w:tblCellMar>
          <w:top w:w="15" w:type="dxa"/>
          <w:left w:w="15" w:type="dxa"/>
          <w:bottom w:w="15" w:type="dxa"/>
          <w:right w:w="15" w:type="dxa"/>
        </w:tblCellMar>
      </w:tblPr>
      <w:tblGrid>
        <w:gridCol w:w="3388"/>
        <w:gridCol w:w="1080"/>
        <w:gridCol w:w="3244"/>
        <w:gridCol w:w="1172"/>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212.56</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216.12</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 xml:space="preserve">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878.89</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1062.88</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w:t>
            </w:r>
          </w:p>
        </w:tc>
        <w:tc>
          <w:tcPr>
            <w:tcW w:w="1080"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w:t>
            </w:r>
            <w:r>
              <w:rPr>
                <w:rFonts w:hint="eastAsia" w:ascii="宋体" w:hAnsi="宋体" w:cs="宋体"/>
                <w:color w:val="000000"/>
                <w:kern w:val="0"/>
                <w:szCs w:val="21"/>
                <w:lang w:eastAsia="zh-CN"/>
              </w:rPr>
              <w:t>自然资源</w:t>
            </w:r>
            <w:r>
              <w:rPr>
                <w:rFonts w:hint="eastAsia" w:ascii="宋体" w:hAnsi="宋体" w:cs="宋体"/>
                <w:color w:val="000000"/>
                <w:kern w:val="0"/>
                <w:szCs w:val="21"/>
              </w:rPr>
              <w:t>海洋气象等支出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21、国有资本经营预算支出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 xml:space="preserve"> 2</w:t>
            </w:r>
            <w:r>
              <w:rPr>
                <w:rFonts w:hint="eastAsia" w:ascii="宋体" w:hAnsi="宋体" w:cs="宋体"/>
                <w:color w:val="000000"/>
                <w:kern w:val="0"/>
                <w:szCs w:val="21"/>
                <w:lang w:val="en-US" w:eastAsia="zh-CN"/>
              </w:rPr>
              <w:t>2</w:t>
            </w:r>
            <w:r>
              <w:rPr>
                <w:rFonts w:hint="eastAsia" w:ascii="宋体" w:hAnsi="宋体" w:cs="宋体"/>
                <w:color w:val="000000"/>
                <w:kern w:val="0"/>
                <w:szCs w:val="21"/>
              </w:rPr>
              <w:t>、</w:t>
            </w:r>
            <w:r>
              <w:rPr>
                <w:rFonts w:hint="eastAsia" w:ascii="宋体" w:hAnsi="宋体" w:cs="宋体"/>
                <w:color w:val="000000"/>
                <w:kern w:val="0"/>
                <w:szCs w:val="21"/>
                <w:lang w:eastAsia="zh-CN"/>
              </w:rPr>
              <w:t>灾害防治及应急管理支出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23、</w:t>
            </w:r>
            <w:r>
              <w:rPr>
                <w:rFonts w:hint="eastAsia" w:ascii="宋体" w:hAnsi="宋体" w:cs="宋体"/>
                <w:color w:val="000000"/>
                <w:kern w:val="0"/>
                <w:szCs w:val="21"/>
              </w:rPr>
              <w:t>其他支出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40.55</w:t>
            </w: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hint="eastAsia" w:ascii="宋体" w:hAnsi="宋体" w:cs="宋体"/>
                <w:color w:val="000000"/>
                <w:szCs w:val="21"/>
                <w:lang w:val="en-US" w:eastAsia="zh-CN"/>
              </w:rPr>
            </w:pPr>
          </w:p>
        </w:tc>
        <w:tc>
          <w:tcPr>
            <w:tcW w:w="3244" w:type="dxa"/>
            <w:tcBorders>
              <w:top w:val="single" w:color="000000" w:sz="4" w:space="0"/>
              <w:left w:val="single" w:color="000000" w:sz="4" w:space="0"/>
              <w:right w:val="single" w:color="000000" w:sz="4" w:space="0"/>
            </w:tcBorders>
            <w:vAlign w:val="center"/>
          </w:tcPr>
          <w:p>
            <w:pPr>
              <w:widowControl/>
              <w:ind w:firstLine="210" w:firstLineChars="100"/>
              <w:jc w:val="both"/>
              <w:textAlignment w:val="center"/>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24、债务还本支出</w:t>
            </w:r>
          </w:p>
        </w:tc>
        <w:tc>
          <w:tcPr>
            <w:tcW w:w="1172" w:type="dxa"/>
            <w:tcBorders>
              <w:top w:val="single" w:color="000000" w:sz="4" w:space="0"/>
              <w:left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hint="eastAsia" w:ascii="宋体" w:hAnsi="宋体" w:cs="宋体"/>
                <w:color w:val="000000"/>
                <w:szCs w:val="21"/>
                <w:lang w:val="en-US" w:eastAsia="zh-CN"/>
              </w:rPr>
            </w:pPr>
          </w:p>
        </w:tc>
        <w:tc>
          <w:tcPr>
            <w:tcW w:w="3244" w:type="dxa"/>
            <w:tcBorders>
              <w:top w:val="single" w:color="000000" w:sz="4" w:space="0"/>
              <w:left w:val="single" w:color="000000" w:sz="4" w:space="0"/>
              <w:right w:val="single" w:color="000000" w:sz="4" w:space="0"/>
            </w:tcBorders>
            <w:vAlign w:val="center"/>
          </w:tcPr>
          <w:p>
            <w:pPr>
              <w:widowControl/>
              <w:ind w:firstLine="210" w:firstLineChars="100"/>
              <w:jc w:val="both"/>
              <w:textAlignment w:val="center"/>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25、债务付息支出</w:t>
            </w:r>
          </w:p>
        </w:tc>
        <w:tc>
          <w:tcPr>
            <w:tcW w:w="1172" w:type="dxa"/>
            <w:tcBorders>
              <w:top w:val="single" w:color="000000" w:sz="4" w:space="0"/>
              <w:left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hint="eastAsia" w:ascii="宋体" w:hAnsi="宋体" w:cs="宋体"/>
                <w:color w:val="000000"/>
                <w:szCs w:val="21"/>
                <w:lang w:val="en-US" w:eastAsia="zh-CN"/>
              </w:rPr>
            </w:pPr>
          </w:p>
        </w:tc>
        <w:tc>
          <w:tcPr>
            <w:tcW w:w="3244" w:type="dxa"/>
            <w:tcBorders>
              <w:top w:val="single" w:color="000000" w:sz="4" w:space="0"/>
              <w:left w:val="single" w:color="000000" w:sz="4" w:space="0"/>
              <w:right w:val="single" w:color="000000" w:sz="4" w:space="0"/>
            </w:tcBorders>
            <w:vAlign w:val="center"/>
          </w:tcPr>
          <w:p>
            <w:pPr>
              <w:widowControl/>
              <w:ind w:firstLine="210" w:firstLineChars="100"/>
              <w:jc w:val="both"/>
              <w:textAlignment w:val="center"/>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26、抗疫特别国债安排支出</w:t>
            </w:r>
          </w:p>
        </w:tc>
        <w:tc>
          <w:tcPr>
            <w:tcW w:w="1172" w:type="dxa"/>
            <w:tcBorders>
              <w:top w:val="single" w:color="000000" w:sz="4" w:space="0"/>
              <w:left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200.00</w:t>
            </w: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1307.57</w:t>
            </w:r>
          </w:p>
        </w:tc>
        <w:tc>
          <w:tcPr>
            <w:tcW w:w="3244"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172" w:type="dxa"/>
            <w:tcBorders>
              <w:top w:val="single" w:color="000000" w:sz="4" w:space="0"/>
              <w:left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color w:val="000000"/>
                <w:szCs w:val="21"/>
                <w:lang w:val="en-US" w:eastAsia="zh-CN"/>
              </w:rPr>
              <w:t>1303.43</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Cs/>
                <w:color w:val="000000"/>
                <w:szCs w:val="21"/>
                <w:lang w:eastAsia="zh-CN"/>
              </w:rPr>
            </w:pPr>
            <w:r>
              <w:rPr>
                <w:rFonts w:hint="eastAsia" w:ascii="宋体" w:hAnsi="宋体" w:cs="宋体"/>
                <w:bCs/>
                <w:color w:val="000000"/>
                <w:kern w:val="0"/>
                <w:szCs w:val="21"/>
                <w:lang w:eastAsia="zh-CN"/>
              </w:rPr>
              <w:t>使用非财政拨款结余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0.00</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172"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0.00</w:t>
            </w: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5.86</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auto"/>
                <w:szCs w:val="21"/>
                <w:lang w:val="en-US" w:eastAsia="zh-CN"/>
              </w:rPr>
            </w:pPr>
            <w:r>
              <w:rPr>
                <w:rFonts w:hint="eastAsia" w:ascii="宋体" w:hAnsi="宋体" w:cs="宋体"/>
                <w:color w:val="auto"/>
                <w:szCs w:val="21"/>
                <w:lang w:val="en-US" w:eastAsia="zh-CN"/>
              </w:rPr>
              <w:t>10</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1313.43</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1313.43</w:t>
            </w:r>
          </w:p>
        </w:tc>
      </w:tr>
    </w:tbl>
    <w:p>
      <w:pPr>
        <w:keepNext w:val="0"/>
        <w:keepLines w:val="0"/>
        <w:widowControl/>
        <w:suppressLineNumbers w:val="0"/>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收入决算表</w:t>
      </w:r>
    </w:p>
    <w:p>
      <w:pPr>
        <w:rPr>
          <w:rFonts w:hint="eastAsia"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杨陵区残疾人联合会</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9277" w:type="dxa"/>
        <w:tblInd w:w="0" w:type="dxa"/>
        <w:tblLayout w:type="fixed"/>
        <w:tblCellMar>
          <w:top w:w="15" w:type="dxa"/>
          <w:left w:w="15" w:type="dxa"/>
          <w:bottom w:w="15" w:type="dxa"/>
          <w:right w:w="15" w:type="dxa"/>
        </w:tblCellMar>
      </w:tblPr>
      <w:tblGrid>
        <w:gridCol w:w="970"/>
        <w:gridCol w:w="1308"/>
        <w:gridCol w:w="829"/>
        <w:gridCol w:w="900"/>
        <w:gridCol w:w="615"/>
        <w:gridCol w:w="645"/>
        <w:gridCol w:w="1343"/>
        <w:gridCol w:w="667"/>
        <w:gridCol w:w="960"/>
        <w:gridCol w:w="1040"/>
      </w:tblGrid>
      <w:tr>
        <w:tblPrEx>
          <w:tblCellMar>
            <w:top w:w="15" w:type="dxa"/>
            <w:left w:w="15" w:type="dxa"/>
            <w:bottom w:w="15" w:type="dxa"/>
            <w:right w:w="15" w:type="dxa"/>
          </w:tblCellMar>
        </w:tblPrEx>
        <w:trPr>
          <w:trHeight w:val="471" w:hRule="atLeast"/>
        </w:trPr>
        <w:tc>
          <w:tcPr>
            <w:tcW w:w="22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9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45" w:hRule="atLeast"/>
        </w:trPr>
        <w:tc>
          <w:tcPr>
            <w:tcW w:w="97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08"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Cs w:val="21"/>
                <w:lang w:val="en-US" w:eastAsia="zh-CN"/>
              </w:rPr>
            </w:pPr>
            <w:r>
              <w:rPr>
                <w:rFonts w:hint="eastAsia" w:ascii="宋体" w:hAnsi="宋体" w:cs="宋体"/>
                <w:b/>
                <w:color w:val="000000"/>
                <w:szCs w:val="21"/>
                <w:lang w:eastAsia="zh-CN"/>
              </w:rPr>
              <w:t>其中：教育</w:t>
            </w:r>
            <w:r>
              <w:rPr>
                <w:rFonts w:hint="eastAsia" w:ascii="宋体" w:hAnsi="宋体" w:cs="宋体"/>
                <w:b/>
                <w:color w:val="000000"/>
                <w:szCs w:val="21"/>
                <w:lang w:val="en-US" w:eastAsia="zh-CN"/>
              </w:rPr>
              <w:t xml:space="preserve"> </w:t>
            </w:r>
          </w:p>
          <w:p>
            <w:pPr>
              <w:ind w:firstLine="843" w:firstLineChars="400"/>
              <w:jc w:val="both"/>
              <w:rPr>
                <w:rFonts w:hint="eastAsia" w:ascii="宋体" w:hAnsi="宋体" w:eastAsia="宋体" w:cs="宋体"/>
                <w:b/>
                <w:color w:val="000000"/>
                <w:szCs w:val="21"/>
                <w:lang w:eastAsia="zh-CN"/>
              </w:rPr>
            </w:pPr>
            <w:r>
              <w:rPr>
                <w:rFonts w:hint="eastAsia" w:ascii="宋体" w:hAnsi="宋体" w:cs="宋体"/>
                <w:b/>
                <w:color w:val="000000"/>
                <w:szCs w:val="21"/>
                <w:lang w:eastAsia="zh-CN"/>
              </w:rPr>
              <w:t>收费</w:t>
            </w: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71" w:hRule="atLeast"/>
        </w:trPr>
        <w:tc>
          <w:tcPr>
            <w:tcW w:w="22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1307.57</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428.68</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2"/>
                <w:sz w:val="20"/>
                <w:szCs w:val="20"/>
                <w:u w:val="none"/>
                <w:lang w:val="en-US" w:eastAsia="zh-CN" w:bidi="ar-SA"/>
              </w:rPr>
              <w:t>878.89</w:t>
            </w:r>
          </w:p>
        </w:tc>
      </w:tr>
      <w:tr>
        <w:tblPrEx>
          <w:tblCellMar>
            <w:top w:w="15" w:type="dxa"/>
            <w:left w:w="15" w:type="dxa"/>
            <w:bottom w:w="15" w:type="dxa"/>
            <w:right w:w="15" w:type="dxa"/>
          </w:tblCellMar>
        </w:tblPrEx>
        <w:trPr>
          <w:trHeight w:val="457"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社会保障和就业支出</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1067.02</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212.56</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2"/>
                <w:sz w:val="20"/>
                <w:szCs w:val="20"/>
                <w:u w:val="none"/>
                <w:lang w:val="en-US" w:eastAsia="zh-CN" w:bidi="ar-SA"/>
              </w:rPr>
              <w:t>854.46</w:t>
            </w:r>
          </w:p>
        </w:tc>
      </w:tr>
      <w:tr>
        <w:tblPrEx>
          <w:tblCellMar>
            <w:top w:w="15" w:type="dxa"/>
            <w:left w:w="15" w:type="dxa"/>
            <w:bottom w:w="15" w:type="dxa"/>
            <w:right w:w="15" w:type="dxa"/>
          </w:tblCellMar>
        </w:tblPrEx>
        <w:trPr>
          <w:trHeight w:val="457"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残疾人事业</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267.02</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212.56</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2"/>
                <w:sz w:val="20"/>
                <w:szCs w:val="20"/>
                <w:u w:val="none"/>
                <w:lang w:val="en-US" w:eastAsia="zh-CN" w:bidi="ar-SA"/>
              </w:rPr>
              <w:t>54.46</w:t>
            </w:r>
          </w:p>
        </w:tc>
      </w:tr>
      <w:tr>
        <w:tblPrEx>
          <w:tblCellMar>
            <w:top w:w="15" w:type="dxa"/>
            <w:left w:w="15" w:type="dxa"/>
            <w:bottom w:w="15" w:type="dxa"/>
            <w:right w:w="15" w:type="dxa"/>
          </w:tblCellMar>
        </w:tblPrEx>
        <w:trPr>
          <w:trHeight w:val="457"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2081101</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行政运行</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301"/>
              </w:tabs>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79.73</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77.87</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2"/>
                <w:sz w:val="20"/>
                <w:szCs w:val="20"/>
                <w:u w:val="none"/>
                <w:lang w:val="en-US" w:eastAsia="zh-CN" w:bidi="ar-SA"/>
              </w:rPr>
              <w:t>1.86</w:t>
            </w:r>
          </w:p>
        </w:tc>
      </w:tr>
      <w:tr>
        <w:tblPrEx>
          <w:tblCellMar>
            <w:top w:w="15" w:type="dxa"/>
            <w:left w:w="15" w:type="dxa"/>
            <w:bottom w:w="15" w:type="dxa"/>
            <w:right w:w="15" w:type="dxa"/>
          </w:tblCellMar>
        </w:tblPrEx>
        <w:trPr>
          <w:trHeight w:val="457"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2081104</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残疾人康复</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32.84</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10.98</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2"/>
                <w:sz w:val="20"/>
                <w:szCs w:val="20"/>
                <w:u w:val="none"/>
                <w:lang w:val="en-US" w:eastAsia="zh-CN" w:bidi="ar-SA"/>
              </w:rPr>
              <w:t>21.86</w:t>
            </w:r>
          </w:p>
        </w:tc>
      </w:tr>
      <w:tr>
        <w:tblPrEx>
          <w:tblCellMar>
            <w:top w:w="15" w:type="dxa"/>
            <w:left w:w="15" w:type="dxa"/>
            <w:bottom w:w="15" w:type="dxa"/>
            <w:right w:w="15" w:type="dxa"/>
          </w:tblCellMar>
        </w:tblPrEx>
        <w:trPr>
          <w:trHeight w:val="457"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2081105</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残疾人就业和扶贫</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40.60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20.00</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2"/>
                <w:sz w:val="20"/>
                <w:szCs w:val="20"/>
                <w:u w:val="none"/>
                <w:lang w:val="en-US" w:eastAsia="zh-CN" w:bidi="ar-SA"/>
              </w:rPr>
              <w:t>20.60</w:t>
            </w:r>
          </w:p>
        </w:tc>
      </w:tr>
      <w:tr>
        <w:tblPrEx>
          <w:tblCellMar>
            <w:top w:w="15" w:type="dxa"/>
            <w:left w:w="15" w:type="dxa"/>
            <w:bottom w:w="15" w:type="dxa"/>
            <w:right w:w="15" w:type="dxa"/>
          </w:tblCellMar>
        </w:tblPrEx>
        <w:trPr>
          <w:trHeight w:val="457"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2081199</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其他残疾人事业支出</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113.85</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103.71</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2"/>
                <w:sz w:val="20"/>
                <w:szCs w:val="20"/>
                <w:u w:val="none"/>
                <w:lang w:val="en-US" w:eastAsia="zh-CN" w:bidi="ar-SA"/>
              </w:rPr>
              <w:t>10.14</w:t>
            </w:r>
          </w:p>
        </w:tc>
      </w:tr>
      <w:tr>
        <w:tblPrEx>
          <w:tblCellMar>
            <w:top w:w="15" w:type="dxa"/>
            <w:left w:w="15" w:type="dxa"/>
            <w:bottom w:w="15" w:type="dxa"/>
            <w:right w:w="15" w:type="dxa"/>
          </w:tblCellMar>
        </w:tblPrEx>
        <w:trPr>
          <w:trHeight w:val="457"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20899</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eastAsia"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其他社会保障和就业支出</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800.00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cs="Arial"/>
                <w:i w:val="0"/>
                <w:color w:val="000000"/>
                <w:kern w:val="2"/>
                <w:sz w:val="20"/>
                <w:szCs w:val="20"/>
                <w:u w:val="none"/>
                <w:lang w:val="en-US" w:eastAsia="zh-CN" w:bidi="ar-SA"/>
              </w:rPr>
            </w:pPr>
            <w:r>
              <w:rPr>
                <w:rFonts w:hint="eastAsia" w:ascii="Arial" w:hAnsi="Arial" w:cs="Arial"/>
                <w:i w:val="0"/>
                <w:color w:val="000000"/>
                <w:kern w:val="2"/>
                <w:sz w:val="20"/>
                <w:szCs w:val="20"/>
                <w:u w:val="none"/>
                <w:lang w:val="en-US" w:eastAsia="zh-CN" w:bidi="ar-SA"/>
              </w:rPr>
              <w:t>800.00</w:t>
            </w:r>
          </w:p>
        </w:tc>
      </w:tr>
      <w:tr>
        <w:tblPrEx>
          <w:tblCellMar>
            <w:top w:w="15" w:type="dxa"/>
            <w:left w:w="15" w:type="dxa"/>
            <w:bottom w:w="15" w:type="dxa"/>
            <w:right w:w="15" w:type="dxa"/>
          </w:tblCellMar>
        </w:tblPrEx>
        <w:trPr>
          <w:trHeight w:val="457"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2089901</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其他社会保障和就业支出</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800.00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2"/>
                <w:sz w:val="20"/>
                <w:szCs w:val="20"/>
                <w:u w:val="none"/>
                <w:lang w:val="en-US" w:eastAsia="zh-CN" w:bidi="ar-SA"/>
              </w:rPr>
              <w:t>800.00</w:t>
            </w:r>
          </w:p>
        </w:tc>
      </w:tr>
      <w:tr>
        <w:tblPrEx>
          <w:tblCellMar>
            <w:top w:w="15" w:type="dxa"/>
            <w:left w:w="15" w:type="dxa"/>
            <w:bottom w:w="15" w:type="dxa"/>
            <w:right w:w="15" w:type="dxa"/>
          </w:tblCellMar>
        </w:tblPrEx>
        <w:trPr>
          <w:trHeight w:val="457"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229</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其他支出</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40.55</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16.12</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2"/>
                <w:sz w:val="20"/>
                <w:szCs w:val="20"/>
                <w:u w:val="none"/>
                <w:lang w:val="en-US" w:eastAsia="zh-CN" w:bidi="ar-SA"/>
              </w:rPr>
              <w:t>24.43</w:t>
            </w:r>
          </w:p>
        </w:tc>
      </w:tr>
      <w:tr>
        <w:tblPrEx>
          <w:tblCellMar>
            <w:top w:w="15" w:type="dxa"/>
            <w:left w:w="15" w:type="dxa"/>
            <w:bottom w:w="15" w:type="dxa"/>
            <w:right w:w="15" w:type="dxa"/>
          </w:tblCellMar>
        </w:tblPrEx>
        <w:trPr>
          <w:trHeight w:val="457"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22960</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彩票公益金安排的支出</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40.55</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16.12</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2"/>
                <w:sz w:val="20"/>
                <w:szCs w:val="20"/>
                <w:u w:val="none"/>
                <w:lang w:val="en-US" w:eastAsia="zh-CN" w:bidi="ar-SA"/>
              </w:rPr>
              <w:t>24.43</w:t>
            </w:r>
          </w:p>
        </w:tc>
      </w:tr>
      <w:tr>
        <w:tblPrEx>
          <w:tblCellMar>
            <w:top w:w="15" w:type="dxa"/>
            <w:left w:w="15" w:type="dxa"/>
            <w:bottom w:w="15" w:type="dxa"/>
            <w:right w:w="15"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2296006</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用于残疾人事业的彩票公益金支出</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40.55</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16.12</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2"/>
                <w:sz w:val="20"/>
                <w:szCs w:val="20"/>
                <w:u w:val="none"/>
                <w:lang w:val="en-US" w:eastAsia="zh-CN" w:bidi="ar-SA"/>
              </w:rPr>
              <w:t>24.43</w:t>
            </w:r>
          </w:p>
        </w:tc>
      </w:tr>
      <w:tr>
        <w:tblPrEx>
          <w:tblCellMar>
            <w:top w:w="15" w:type="dxa"/>
            <w:left w:w="15" w:type="dxa"/>
            <w:bottom w:w="15" w:type="dxa"/>
            <w:right w:w="15"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234</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抗疫特别国债安排的支出</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200.00</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r>
      <w:tr>
        <w:tblPrEx>
          <w:tblCellMar>
            <w:top w:w="15" w:type="dxa"/>
            <w:left w:w="15" w:type="dxa"/>
            <w:bottom w:w="15" w:type="dxa"/>
            <w:right w:w="15"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23401</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基础设施建设</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200.00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200.00</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r>
      <w:tr>
        <w:tblPrEx>
          <w:tblCellMar>
            <w:top w:w="15" w:type="dxa"/>
            <w:left w:w="15" w:type="dxa"/>
            <w:bottom w:w="15" w:type="dxa"/>
            <w:right w:w="15"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2340199</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基地基础建设支出</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200.00</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hint="eastAsia"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杨陵区残疾人联合会</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937" w:type="dxa"/>
        <w:tblInd w:w="0" w:type="dxa"/>
        <w:tblLayout w:type="fixed"/>
        <w:tblCellMar>
          <w:top w:w="15" w:type="dxa"/>
          <w:left w:w="15" w:type="dxa"/>
          <w:bottom w:w="15" w:type="dxa"/>
          <w:right w:w="15" w:type="dxa"/>
        </w:tblCellMar>
      </w:tblPr>
      <w:tblGrid>
        <w:gridCol w:w="918"/>
        <w:gridCol w:w="83"/>
        <w:gridCol w:w="1322"/>
        <w:gridCol w:w="1266"/>
        <w:gridCol w:w="889"/>
        <w:gridCol w:w="1082"/>
        <w:gridCol w:w="1114"/>
        <w:gridCol w:w="912"/>
        <w:gridCol w:w="1351"/>
      </w:tblGrid>
      <w:tr>
        <w:tblPrEx>
          <w:tblCellMar>
            <w:top w:w="15" w:type="dxa"/>
            <w:left w:w="15" w:type="dxa"/>
            <w:bottom w:w="15" w:type="dxa"/>
            <w:right w:w="15" w:type="dxa"/>
          </w:tblCellMar>
        </w:tblPrEx>
        <w:trPr>
          <w:trHeight w:val="389" w:hRule="atLeast"/>
        </w:trPr>
        <w:tc>
          <w:tcPr>
            <w:tcW w:w="23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8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0" w:hRule="atLeast"/>
        </w:trPr>
        <w:tc>
          <w:tcPr>
            <w:tcW w:w="10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89" w:hRule="atLeast"/>
        </w:trPr>
        <w:tc>
          <w:tcPr>
            <w:tcW w:w="23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1303.43</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81.71</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1221.72</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567"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社会保障和就业支出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1062.87</w:t>
            </w:r>
            <w:r>
              <w:rPr>
                <w:rFonts w:hint="default" w:ascii="Arial" w:hAnsi="Arial" w:eastAsia="宋体" w:cs="Arial"/>
                <w:i w:val="0"/>
                <w:color w:val="000000"/>
                <w:kern w:val="0"/>
                <w:sz w:val="20"/>
                <w:szCs w:val="20"/>
                <w:u w:val="none"/>
                <w:lang w:val="en-US" w:eastAsia="zh-CN" w:bidi="ar"/>
              </w:rPr>
              <w:t xml:space="preserve"> </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81.71</w:t>
            </w:r>
            <w:r>
              <w:rPr>
                <w:rFonts w:hint="default" w:ascii="Arial" w:hAnsi="Arial" w:eastAsia="宋体" w:cs="Arial"/>
                <w:i w:val="0"/>
                <w:color w:val="000000"/>
                <w:kern w:val="0"/>
                <w:sz w:val="20"/>
                <w:szCs w:val="20"/>
                <w:u w:val="none"/>
                <w:lang w:val="en-US" w:eastAsia="zh-CN" w:bidi="ar"/>
              </w:rPr>
              <w:t xml:space="preserve"> </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981.16</w:t>
            </w:r>
            <w:r>
              <w:rPr>
                <w:rFonts w:hint="default" w:ascii="Arial" w:hAnsi="Arial" w:eastAsia="宋体" w:cs="Arial"/>
                <w:i w:val="0"/>
                <w:color w:val="000000"/>
                <w:kern w:val="0"/>
                <w:sz w:val="20"/>
                <w:szCs w:val="20"/>
                <w:u w:val="none"/>
                <w:lang w:val="en-US" w:eastAsia="zh-CN" w:bidi="ar"/>
              </w:rPr>
              <w:t xml:space="preserve"> </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567"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残疾人事业</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2"/>
                <w:sz w:val="20"/>
                <w:szCs w:val="20"/>
                <w:u w:val="none"/>
                <w:lang w:val="en-US" w:eastAsia="zh-CN" w:bidi="ar-SA"/>
              </w:rPr>
              <w:t>262.87</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81.71</w:t>
            </w:r>
            <w:r>
              <w:rPr>
                <w:rFonts w:hint="default" w:ascii="Arial" w:hAnsi="Arial" w:eastAsia="宋体" w:cs="Arial"/>
                <w:i w:val="0"/>
                <w:color w:val="000000"/>
                <w:kern w:val="0"/>
                <w:sz w:val="20"/>
                <w:szCs w:val="20"/>
                <w:u w:val="none"/>
                <w:lang w:val="en-US" w:eastAsia="zh-CN" w:bidi="ar"/>
              </w:rPr>
              <w:t xml:space="preserve"> </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181.16</w:t>
            </w:r>
            <w:r>
              <w:rPr>
                <w:rFonts w:hint="default" w:ascii="Arial" w:hAnsi="Arial" w:eastAsia="宋体" w:cs="Arial"/>
                <w:i w:val="0"/>
                <w:color w:val="000000"/>
                <w:kern w:val="0"/>
                <w:sz w:val="20"/>
                <w:szCs w:val="20"/>
                <w:u w:val="none"/>
                <w:lang w:val="en-US" w:eastAsia="zh-CN" w:bidi="ar"/>
              </w:rPr>
              <w:t xml:space="preserve"> </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567"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2081101</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行政运行</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79.73</w:t>
            </w:r>
            <w:r>
              <w:rPr>
                <w:rFonts w:hint="default" w:ascii="Arial" w:hAnsi="Arial" w:eastAsia="宋体" w:cs="Arial"/>
                <w:i w:val="0"/>
                <w:color w:val="000000"/>
                <w:kern w:val="0"/>
                <w:sz w:val="20"/>
                <w:szCs w:val="20"/>
                <w:u w:val="none"/>
                <w:lang w:val="en-US" w:eastAsia="zh-CN" w:bidi="ar"/>
              </w:rPr>
              <w:t xml:space="preserve"> </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79.73</w:t>
            </w:r>
            <w:r>
              <w:rPr>
                <w:rFonts w:hint="default" w:ascii="Arial" w:hAnsi="Arial" w:eastAsia="宋体" w:cs="Arial"/>
                <w:i w:val="0"/>
                <w:color w:val="000000"/>
                <w:kern w:val="0"/>
                <w:sz w:val="20"/>
                <w:szCs w:val="20"/>
                <w:u w:val="none"/>
                <w:lang w:val="en-US" w:eastAsia="zh-CN" w:bidi="ar"/>
              </w:rPr>
              <w:t xml:space="preserve"> </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0.00</w:t>
            </w:r>
            <w:r>
              <w:rPr>
                <w:rFonts w:hint="default" w:ascii="Arial" w:hAnsi="Arial" w:eastAsia="宋体" w:cs="Arial"/>
                <w:i w:val="0"/>
                <w:color w:val="000000"/>
                <w:kern w:val="0"/>
                <w:sz w:val="20"/>
                <w:szCs w:val="20"/>
                <w:u w:val="none"/>
                <w:lang w:val="en-US" w:eastAsia="zh-CN" w:bidi="ar"/>
              </w:rPr>
              <w:t xml:space="preserve"> </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567"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2081104</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残疾人康复</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32.84</w:t>
            </w:r>
            <w:r>
              <w:rPr>
                <w:rFonts w:hint="default" w:ascii="Arial" w:hAnsi="Arial" w:eastAsia="宋体" w:cs="Arial"/>
                <w:i w:val="0"/>
                <w:color w:val="000000"/>
                <w:kern w:val="0"/>
                <w:sz w:val="20"/>
                <w:szCs w:val="20"/>
                <w:u w:val="none"/>
                <w:lang w:val="en-US" w:eastAsia="zh-CN" w:bidi="ar"/>
              </w:rPr>
              <w:t xml:space="preserve"> </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0.00</w:t>
            </w:r>
            <w:r>
              <w:rPr>
                <w:rFonts w:hint="default" w:ascii="Arial" w:hAnsi="Arial" w:eastAsia="宋体" w:cs="Arial"/>
                <w:i w:val="0"/>
                <w:color w:val="000000"/>
                <w:kern w:val="0"/>
                <w:sz w:val="20"/>
                <w:szCs w:val="20"/>
                <w:u w:val="none"/>
                <w:lang w:val="en-US" w:eastAsia="zh-CN" w:bidi="ar"/>
              </w:rPr>
              <w:t xml:space="preserve"> </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32.84</w:t>
            </w:r>
            <w:r>
              <w:rPr>
                <w:rFonts w:hint="default" w:ascii="Arial" w:hAnsi="Arial" w:eastAsia="宋体" w:cs="Arial"/>
                <w:i w:val="0"/>
                <w:color w:val="000000"/>
                <w:kern w:val="0"/>
                <w:sz w:val="20"/>
                <w:szCs w:val="20"/>
                <w:u w:val="none"/>
                <w:lang w:val="en-US" w:eastAsia="zh-CN" w:bidi="ar"/>
              </w:rPr>
              <w:t xml:space="preserve"> </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567"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2081105</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残疾人就业和扶贫</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42.26</w:t>
            </w:r>
            <w:r>
              <w:rPr>
                <w:rFonts w:hint="default" w:ascii="Arial" w:hAnsi="Arial" w:eastAsia="宋体" w:cs="Arial"/>
                <w:i w:val="0"/>
                <w:color w:val="000000"/>
                <w:kern w:val="0"/>
                <w:sz w:val="20"/>
                <w:szCs w:val="20"/>
                <w:u w:val="none"/>
                <w:lang w:val="en-US" w:eastAsia="zh-CN" w:bidi="ar"/>
              </w:rPr>
              <w:t xml:space="preserve"> </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0.00</w:t>
            </w:r>
            <w:r>
              <w:rPr>
                <w:rFonts w:hint="default" w:ascii="Arial" w:hAnsi="Arial" w:eastAsia="宋体" w:cs="Arial"/>
                <w:i w:val="0"/>
                <w:color w:val="000000"/>
                <w:kern w:val="0"/>
                <w:sz w:val="20"/>
                <w:szCs w:val="20"/>
                <w:u w:val="none"/>
                <w:lang w:val="en-US" w:eastAsia="zh-CN" w:bidi="ar"/>
              </w:rPr>
              <w:t xml:space="preserve"> </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42.26</w:t>
            </w:r>
            <w:r>
              <w:rPr>
                <w:rFonts w:hint="default" w:ascii="Arial" w:hAnsi="Arial" w:eastAsia="宋体" w:cs="Arial"/>
                <w:i w:val="0"/>
                <w:color w:val="000000"/>
                <w:kern w:val="0"/>
                <w:sz w:val="20"/>
                <w:szCs w:val="20"/>
                <w:u w:val="none"/>
                <w:lang w:val="en-US" w:eastAsia="zh-CN" w:bidi="ar"/>
              </w:rPr>
              <w:t xml:space="preserve"> </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567"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2081199</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其他残疾人事业支出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108.04</w:t>
            </w:r>
            <w:r>
              <w:rPr>
                <w:rFonts w:hint="default" w:ascii="Arial" w:hAnsi="Arial" w:eastAsia="宋体" w:cs="Arial"/>
                <w:i w:val="0"/>
                <w:color w:val="000000"/>
                <w:kern w:val="0"/>
                <w:sz w:val="20"/>
                <w:szCs w:val="20"/>
                <w:u w:val="none"/>
                <w:lang w:val="en-US" w:eastAsia="zh-CN" w:bidi="ar"/>
              </w:rPr>
              <w:t xml:space="preserve"> </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1.98</w:t>
            </w:r>
            <w:r>
              <w:rPr>
                <w:rFonts w:hint="default" w:ascii="Arial" w:hAnsi="Arial" w:eastAsia="宋体" w:cs="Arial"/>
                <w:i w:val="0"/>
                <w:color w:val="000000"/>
                <w:kern w:val="0"/>
                <w:sz w:val="20"/>
                <w:szCs w:val="20"/>
                <w:u w:val="none"/>
                <w:lang w:val="en-US" w:eastAsia="zh-CN" w:bidi="ar"/>
              </w:rPr>
              <w:t xml:space="preserve"> </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106.06</w:t>
            </w:r>
            <w:r>
              <w:rPr>
                <w:rFonts w:hint="default" w:ascii="Arial" w:hAnsi="Arial" w:eastAsia="宋体" w:cs="Arial"/>
                <w:i w:val="0"/>
                <w:color w:val="000000"/>
                <w:kern w:val="0"/>
                <w:sz w:val="20"/>
                <w:szCs w:val="20"/>
                <w:u w:val="none"/>
                <w:lang w:val="en-US" w:eastAsia="zh-CN" w:bidi="ar"/>
              </w:rPr>
              <w:t xml:space="preserve"> </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567"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20899</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eastAsia"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其他社会保障和就业支出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800.00</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800.00</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567"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2089901</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eastAsia"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其他社会保障和就业支出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800.00</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800.00</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567"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229</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其他支出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2"/>
                <w:sz w:val="20"/>
                <w:szCs w:val="20"/>
                <w:u w:val="none"/>
                <w:lang w:val="en-US" w:eastAsia="zh-CN" w:bidi="ar-SA"/>
              </w:rPr>
              <w:t>40.55</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0.00</w:t>
            </w:r>
            <w:r>
              <w:rPr>
                <w:rFonts w:hint="default" w:ascii="Arial" w:hAnsi="Arial" w:eastAsia="宋体" w:cs="Arial"/>
                <w:i w:val="0"/>
                <w:color w:val="000000"/>
                <w:kern w:val="0"/>
                <w:sz w:val="20"/>
                <w:szCs w:val="20"/>
                <w:u w:val="none"/>
                <w:lang w:val="en-US" w:eastAsia="zh-CN" w:bidi="ar"/>
              </w:rPr>
              <w:t xml:space="preserve"> </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40.55</w:t>
            </w:r>
            <w:r>
              <w:rPr>
                <w:rFonts w:hint="default" w:ascii="Arial" w:hAnsi="Arial" w:eastAsia="宋体" w:cs="Arial"/>
                <w:i w:val="0"/>
                <w:color w:val="000000"/>
                <w:kern w:val="0"/>
                <w:sz w:val="20"/>
                <w:szCs w:val="20"/>
                <w:u w:val="none"/>
                <w:lang w:val="en-US" w:eastAsia="zh-CN" w:bidi="ar"/>
              </w:rPr>
              <w:t xml:space="preserve"> </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567"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22960</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彩票公益金安排的支出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40.55</w:t>
            </w:r>
            <w:r>
              <w:rPr>
                <w:rFonts w:hint="default" w:ascii="Arial" w:hAnsi="Arial" w:eastAsia="宋体" w:cs="Arial"/>
                <w:i w:val="0"/>
                <w:color w:val="000000"/>
                <w:kern w:val="0"/>
                <w:sz w:val="20"/>
                <w:szCs w:val="20"/>
                <w:u w:val="none"/>
                <w:lang w:val="en-US" w:eastAsia="zh-CN" w:bidi="ar"/>
              </w:rPr>
              <w:t xml:space="preserve"> </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0.00</w:t>
            </w:r>
            <w:r>
              <w:rPr>
                <w:rFonts w:hint="default" w:ascii="Arial" w:hAnsi="Arial" w:eastAsia="宋体" w:cs="Arial"/>
                <w:i w:val="0"/>
                <w:color w:val="000000"/>
                <w:kern w:val="0"/>
                <w:sz w:val="20"/>
                <w:szCs w:val="20"/>
                <w:u w:val="none"/>
                <w:lang w:val="en-US" w:eastAsia="zh-CN" w:bidi="ar"/>
              </w:rPr>
              <w:t xml:space="preserve"> </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40.55</w:t>
            </w:r>
            <w:r>
              <w:rPr>
                <w:rFonts w:hint="default" w:ascii="Arial" w:hAnsi="Arial" w:eastAsia="宋体" w:cs="Arial"/>
                <w:i w:val="0"/>
                <w:color w:val="000000"/>
                <w:kern w:val="0"/>
                <w:sz w:val="20"/>
                <w:szCs w:val="20"/>
                <w:u w:val="none"/>
                <w:lang w:val="en-US" w:eastAsia="zh-CN" w:bidi="ar"/>
              </w:rPr>
              <w:t xml:space="preserve"> </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783"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2296006</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用于残疾人事业的彩票公益金支出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40.55</w:t>
            </w:r>
            <w:r>
              <w:rPr>
                <w:rFonts w:hint="default" w:ascii="Arial" w:hAnsi="Arial" w:eastAsia="宋体" w:cs="Arial"/>
                <w:i w:val="0"/>
                <w:color w:val="000000"/>
                <w:kern w:val="0"/>
                <w:sz w:val="20"/>
                <w:szCs w:val="20"/>
                <w:u w:val="none"/>
                <w:lang w:val="en-US" w:eastAsia="zh-CN" w:bidi="ar"/>
              </w:rPr>
              <w:t xml:space="preserve"> </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0.00</w:t>
            </w:r>
            <w:r>
              <w:rPr>
                <w:rFonts w:hint="default" w:ascii="Arial" w:hAnsi="Arial" w:eastAsia="宋体" w:cs="Arial"/>
                <w:i w:val="0"/>
                <w:color w:val="000000"/>
                <w:kern w:val="0"/>
                <w:sz w:val="20"/>
                <w:szCs w:val="20"/>
                <w:u w:val="none"/>
                <w:lang w:val="en-US" w:eastAsia="zh-CN" w:bidi="ar"/>
              </w:rPr>
              <w:t xml:space="preserve"> </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40.55</w:t>
            </w:r>
            <w:r>
              <w:rPr>
                <w:rFonts w:hint="default" w:ascii="Arial" w:hAnsi="Arial" w:eastAsia="宋体" w:cs="Arial"/>
                <w:i w:val="0"/>
                <w:color w:val="000000"/>
                <w:kern w:val="0"/>
                <w:sz w:val="20"/>
                <w:szCs w:val="20"/>
                <w:u w:val="none"/>
                <w:lang w:val="en-US" w:eastAsia="zh-CN" w:bidi="ar"/>
              </w:rPr>
              <w:t xml:space="preserve"> </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783"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234</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抗疫特别国债安排的支出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200.00</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200.00</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r>
      <w:tr>
        <w:tblPrEx>
          <w:tblCellMar>
            <w:top w:w="15" w:type="dxa"/>
            <w:left w:w="15" w:type="dxa"/>
            <w:bottom w:w="15" w:type="dxa"/>
            <w:right w:w="15" w:type="dxa"/>
          </w:tblCellMar>
        </w:tblPrEx>
        <w:trPr>
          <w:trHeight w:val="783"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23401</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基础设施建设</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200.00</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200.00</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r>
      <w:tr>
        <w:tblPrEx>
          <w:tblCellMar>
            <w:top w:w="15" w:type="dxa"/>
            <w:left w:w="15" w:type="dxa"/>
            <w:bottom w:w="15" w:type="dxa"/>
            <w:right w:w="15" w:type="dxa"/>
          </w:tblCellMar>
        </w:tblPrEx>
        <w:trPr>
          <w:trHeight w:val="783"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2340199</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基地基础建设支出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200.00</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200.00</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hint="eastAsia"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杨陵区残疾人联合会</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pPr w:leftFromText="180" w:rightFromText="180" w:vertAnchor="text" w:horzAnchor="page" w:tblpX="1482" w:tblpY="779"/>
        <w:tblOverlap w:val="never"/>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92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212.56</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216.12</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w:t>
            </w:r>
            <w:r>
              <w:rPr>
                <w:rFonts w:hint="eastAsia" w:ascii="宋体" w:hAnsi="宋体" w:cs="宋体"/>
                <w:color w:val="000000"/>
                <w:spacing w:val="-11"/>
                <w:w w:val="98"/>
                <w:kern w:val="0"/>
                <w:szCs w:val="21"/>
                <w:lang w:eastAsia="zh-CN"/>
              </w:rPr>
              <w:t>旅游</w:t>
            </w:r>
            <w:r>
              <w:rPr>
                <w:rFonts w:hint="eastAsia" w:ascii="宋体" w:hAnsi="宋体" w:cs="宋体"/>
                <w:color w:val="000000"/>
                <w:spacing w:val="-11"/>
                <w:w w:val="98"/>
                <w:kern w:val="0"/>
                <w:szCs w:val="21"/>
              </w:rPr>
              <w:t>体育与传媒支出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202.56</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202.56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1</w:t>
            </w:r>
            <w:r>
              <w:rPr>
                <w:rFonts w:hint="eastAsia" w:ascii="宋体" w:hAnsi="宋体" w:cs="宋体"/>
                <w:color w:val="000000"/>
                <w:kern w:val="0"/>
                <w:szCs w:val="21"/>
              </w:rPr>
              <w:t>0、节能环保支出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18、</w:t>
            </w:r>
            <w:r>
              <w:rPr>
                <w:rFonts w:hint="eastAsia" w:ascii="宋体" w:hAnsi="宋体" w:cs="宋体"/>
                <w:color w:val="000000"/>
                <w:spacing w:val="-11"/>
                <w:w w:val="98"/>
                <w:kern w:val="0"/>
                <w:szCs w:val="21"/>
                <w:lang w:eastAsia="zh-CN"/>
              </w:rPr>
              <w:t>自然资源</w:t>
            </w:r>
            <w:r>
              <w:rPr>
                <w:rFonts w:hint="eastAsia" w:ascii="宋体" w:hAnsi="宋体" w:cs="宋体"/>
                <w:color w:val="000000"/>
                <w:spacing w:val="-11"/>
                <w:w w:val="98"/>
                <w:kern w:val="0"/>
                <w:szCs w:val="21"/>
              </w:rPr>
              <w:t>海洋气象等支出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21、国有资本经营预算支出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rPr>
              <w:t>2</w:t>
            </w:r>
            <w:r>
              <w:rPr>
                <w:rFonts w:hint="eastAsia" w:ascii="宋体" w:hAnsi="宋体" w:cs="宋体"/>
                <w:color w:val="000000"/>
                <w:kern w:val="0"/>
                <w:szCs w:val="21"/>
                <w:lang w:val="en-US" w:eastAsia="zh-CN"/>
              </w:rPr>
              <w:t>2、</w:t>
            </w:r>
            <w:r>
              <w:rPr>
                <w:rFonts w:hint="eastAsia" w:ascii="宋体" w:hAnsi="宋体" w:cs="宋体"/>
                <w:color w:val="000000"/>
                <w:kern w:val="0"/>
                <w:szCs w:val="21"/>
                <w:lang w:eastAsia="zh-CN"/>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23、</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16.12</w:t>
            </w:r>
          </w:p>
        </w:tc>
        <w:tc>
          <w:tcPr>
            <w:tcW w:w="1102" w:type="dxa"/>
            <w:tcBorders>
              <w:top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0.00</w:t>
            </w:r>
          </w:p>
        </w:tc>
        <w:tc>
          <w:tcPr>
            <w:tcW w:w="984" w:type="dxa"/>
            <w:tcBorders>
              <w:top w:val="single" w:color="000000" w:sz="4" w:space="0"/>
              <w:bottom w:val="single" w:color="000000" w:sz="4" w:space="0"/>
              <w:right w:val="single" w:color="000000" w:sz="4" w:space="0"/>
            </w:tcBorders>
            <w:noWrap w:val="0"/>
            <w:vAlign w:val="center"/>
          </w:tcPr>
          <w:p>
            <w:pP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16.12</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24、债务还本支出</w:t>
            </w: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Cs w:val="21"/>
              </w:rPr>
            </w:pPr>
          </w:p>
        </w:tc>
        <w:tc>
          <w:tcPr>
            <w:tcW w:w="984" w:type="dxa"/>
            <w:tcBorders>
              <w:top w:val="single" w:color="000000" w:sz="4" w:space="0"/>
              <w:bottom w:val="single" w:color="000000" w:sz="4" w:space="0"/>
              <w:right w:val="single" w:color="000000" w:sz="4" w:space="0"/>
            </w:tcBorders>
            <w:noWrap w:val="0"/>
            <w:vAlign w:val="center"/>
          </w:tcPr>
          <w:p>
            <w:pPr>
              <w:rPr>
                <w:rFonts w:ascii="宋体" w:hAnsi="宋体" w:cs="宋体"/>
                <w:b w:val="0"/>
                <w:bCs/>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25、债务付息支出</w:t>
            </w: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Cs w:val="21"/>
              </w:rPr>
            </w:pPr>
          </w:p>
        </w:tc>
        <w:tc>
          <w:tcPr>
            <w:tcW w:w="984" w:type="dxa"/>
            <w:tcBorders>
              <w:top w:val="single" w:color="000000" w:sz="4" w:space="0"/>
              <w:bottom w:val="single" w:color="000000" w:sz="4" w:space="0"/>
              <w:right w:val="single" w:color="000000" w:sz="4" w:space="0"/>
            </w:tcBorders>
            <w:noWrap w:val="0"/>
            <w:vAlign w:val="center"/>
          </w:tcPr>
          <w:p>
            <w:pPr>
              <w:rPr>
                <w:rFonts w:ascii="宋体" w:hAnsi="宋体" w:cs="宋体"/>
                <w:b w:val="0"/>
                <w:bCs/>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26、抗疫特别国债安排支出</w:t>
            </w: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200.00</w:t>
            </w:r>
          </w:p>
        </w:tc>
        <w:tc>
          <w:tcPr>
            <w:tcW w:w="1102" w:type="dxa"/>
            <w:tcBorders>
              <w:top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0.00</w:t>
            </w:r>
          </w:p>
        </w:tc>
        <w:tc>
          <w:tcPr>
            <w:tcW w:w="984" w:type="dxa"/>
            <w:tcBorders>
              <w:top w:val="single" w:color="000000" w:sz="4" w:space="0"/>
              <w:bottom w:val="single" w:color="000000" w:sz="4" w:space="0"/>
              <w:right w:val="single" w:color="000000" w:sz="4" w:space="0"/>
            </w:tcBorders>
            <w:noWrap w:val="0"/>
            <w:vAlign w:val="center"/>
          </w:tcPr>
          <w:p>
            <w:pP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200.00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color w:val="000000"/>
                <w:szCs w:val="21"/>
                <w:highlight w:val="none"/>
                <w:lang w:val="en-US" w:eastAsia="zh-CN"/>
              </w:rPr>
            </w:pPr>
            <w:r>
              <w:rPr>
                <w:rFonts w:hint="eastAsia" w:ascii="宋体" w:hAnsi="宋体" w:cs="宋体"/>
                <w:b/>
                <w:color w:val="000000"/>
                <w:szCs w:val="21"/>
                <w:highlight w:val="none"/>
                <w:lang w:val="en-US" w:eastAsia="zh-CN"/>
              </w:rPr>
              <w:t>收入总计</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Cs w:val="21"/>
                <w:highlight w:val="none"/>
                <w:lang w:val="en-US" w:eastAsia="zh-CN"/>
              </w:rPr>
            </w:pPr>
            <w:r>
              <w:rPr>
                <w:rFonts w:hint="eastAsia" w:ascii="宋体" w:hAnsi="宋体" w:cs="宋体"/>
                <w:b/>
                <w:bCs/>
                <w:color w:val="000000"/>
                <w:kern w:val="0"/>
                <w:szCs w:val="21"/>
                <w:highlight w:val="none"/>
                <w:lang w:val="en-US" w:eastAsia="zh-CN"/>
              </w:rPr>
              <w:t>支出总计</w:t>
            </w: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418.68</w:t>
            </w:r>
          </w:p>
        </w:tc>
        <w:tc>
          <w:tcPr>
            <w:tcW w:w="1102" w:type="dxa"/>
            <w:tcBorders>
              <w:top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202.56</w:t>
            </w:r>
          </w:p>
        </w:tc>
        <w:tc>
          <w:tcPr>
            <w:tcW w:w="984" w:type="dxa"/>
            <w:tcBorders>
              <w:top w:val="single" w:color="000000" w:sz="4" w:space="0"/>
              <w:bottom w:val="single" w:color="000000" w:sz="4" w:space="0"/>
              <w:right w:val="single" w:color="000000" w:sz="4" w:space="0"/>
            </w:tcBorders>
            <w:noWrap w:val="0"/>
            <w:vAlign w:val="center"/>
          </w:tcPr>
          <w:p>
            <w:pP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216.12</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年初财政拨款结转和结余</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0.00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b/>
                <w:bCs/>
                <w:color w:val="000000"/>
                <w:kern w:val="0"/>
                <w:szCs w:val="21"/>
                <w:highlight w:val="none"/>
                <w:lang w:val="en-US" w:eastAsia="zh-CN"/>
              </w:rPr>
            </w:pPr>
            <w:r>
              <w:rPr>
                <w:rFonts w:hint="eastAsia" w:ascii="宋体" w:hAnsi="宋体" w:cs="宋体"/>
                <w:b/>
                <w:color w:val="000000"/>
                <w:szCs w:val="21"/>
                <w:highlight w:val="none"/>
                <w:lang w:val="en-US" w:eastAsia="zh-CN"/>
              </w:rPr>
              <w:t>年末财政拨款结转和结余</w:t>
            </w: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10.00</w:t>
            </w:r>
          </w:p>
        </w:tc>
        <w:tc>
          <w:tcPr>
            <w:tcW w:w="1102" w:type="dxa"/>
            <w:tcBorders>
              <w:top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10.00</w:t>
            </w:r>
          </w:p>
        </w:tc>
        <w:tc>
          <w:tcPr>
            <w:tcW w:w="984" w:type="dxa"/>
            <w:tcBorders>
              <w:top w:val="single" w:color="000000" w:sz="4" w:space="0"/>
              <w:bottom w:val="single" w:color="000000" w:sz="4" w:space="0"/>
              <w:right w:val="single" w:color="000000" w:sz="4" w:space="0"/>
            </w:tcBorders>
            <w:noWrap w:val="0"/>
            <w:vAlign w:val="center"/>
          </w:tcPr>
          <w:p>
            <w:pP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一、一般公共预算财政拨款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0.00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b/>
                <w:color w:val="000000"/>
                <w:szCs w:val="21"/>
                <w:highlight w:val="none"/>
                <w:lang w:val="en-US" w:eastAsia="zh-CN"/>
              </w:rPr>
            </w:pP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noWrap w:val="0"/>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二、政府性基金预算财政拨款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0.00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b/>
                <w:color w:val="000000"/>
                <w:szCs w:val="21"/>
                <w:highlight w:val="none"/>
                <w:lang w:val="en-US" w:eastAsia="zh-CN"/>
              </w:rPr>
            </w:pP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noWrap w:val="0"/>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三、国有资本经营预算财政拨款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0.00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b/>
                <w:color w:val="000000"/>
                <w:szCs w:val="21"/>
                <w:highlight w:val="none"/>
                <w:lang w:val="en-US" w:eastAsia="zh-CN"/>
              </w:rPr>
            </w:pP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noWrap w:val="0"/>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总计</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428.68</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总计</w:t>
            </w: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428.68</w:t>
            </w:r>
          </w:p>
        </w:tc>
        <w:tc>
          <w:tcPr>
            <w:tcW w:w="1102" w:type="dxa"/>
            <w:tcBorders>
              <w:top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212.56</w:t>
            </w:r>
          </w:p>
        </w:tc>
        <w:tc>
          <w:tcPr>
            <w:tcW w:w="984" w:type="dxa"/>
            <w:tcBorders>
              <w:top w:val="single" w:color="000000" w:sz="4" w:space="0"/>
              <w:bottom w:val="single" w:color="000000" w:sz="4" w:space="0"/>
              <w:right w:val="single" w:color="000000" w:sz="4" w:space="0"/>
            </w:tcBorders>
            <w:noWrap w:val="0"/>
            <w:vAlign w:val="center"/>
          </w:tcPr>
          <w:p>
            <w:pP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216.12</w:t>
            </w:r>
          </w:p>
        </w:tc>
      </w:tr>
    </w:tbl>
    <w:p>
      <w:pPr>
        <w:rPr>
          <w:rFonts w:ascii="宋体" w:hAnsi="宋体" w:cs="宋体"/>
          <w:szCs w:val="21"/>
        </w:rPr>
      </w:pPr>
    </w:p>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hint="eastAsia" w:ascii="宋体" w:hAnsi="宋体" w:cs="宋体"/>
          <w:b/>
          <w:bCs/>
          <w:szCs w:val="21"/>
        </w:rPr>
      </w:pPr>
      <w:r>
        <w:rPr>
          <w:rFonts w:hint="eastAsia" w:ascii="宋体" w:hAnsi="宋体" w:cs="宋体"/>
          <w:b/>
          <w:bCs/>
          <w:szCs w:val="21"/>
        </w:rPr>
        <w:t xml:space="preserve">                                                                          公开05表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杨陵区残疾人联合会</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202.56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79.31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75.99</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123.25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b/>
                <w:bCs/>
                <w:i w:val="0"/>
                <w:color w:val="000000"/>
                <w:kern w:val="0"/>
                <w:sz w:val="20"/>
                <w:szCs w:val="20"/>
                <w:u w:val="none"/>
                <w:lang w:val="en-US" w:eastAsia="zh-CN" w:bidi="ar"/>
              </w:rPr>
            </w:pPr>
            <w:r>
              <w:rPr>
                <w:rFonts w:hint="default" w:ascii="Arial" w:hAnsi="Arial" w:eastAsia="宋体" w:cs="Arial"/>
                <w:b/>
                <w:bCs/>
                <w:i w:val="0"/>
                <w:color w:val="000000"/>
                <w:kern w:val="0"/>
                <w:sz w:val="20"/>
                <w:szCs w:val="20"/>
                <w:u w:val="none"/>
                <w:lang w:val="en-US" w:eastAsia="zh-CN" w:bidi="ar"/>
              </w:rPr>
              <w:t>208</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default" w:ascii="Arial" w:hAnsi="Arial" w:eastAsia="宋体" w:cs="Arial"/>
                <w:b/>
                <w:bCs/>
                <w:i w:val="0"/>
                <w:color w:val="000000"/>
                <w:kern w:val="0"/>
                <w:sz w:val="20"/>
                <w:szCs w:val="20"/>
                <w:u w:val="none"/>
                <w:lang w:val="en-US" w:eastAsia="zh-CN" w:bidi="ar"/>
              </w:rPr>
            </w:pPr>
            <w:r>
              <w:rPr>
                <w:rFonts w:hint="eastAsia" w:ascii="Arial" w:hAnsi="Arial" w:eastAsia="宋体" w:cs="Arial"/>
                <w:b/>
                <w:bCs/>
                <w:i w:val="0"/>
                <w:color w:val="000000"/>
                <w:kern w:val="0"/>
                <w:sz w:val="20"/>
                <w:szCs w:val="20"/>
                <w:u w:val="none"/>
                <w:lang w:val="en-US" w:eastAsia="zh-CN" w:bidi="ar"/>
              </w:rPr>
              <w:t>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202.56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79.31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75.99</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3.33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123.25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残疾人事业</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202.56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79.31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75.99</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77.87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b w:val="0"/>
                <w:bCs w:val="0"/>
                <w:color w:val="auto"/>
                <w:szCs w:val="21"/>
                <w:highlight w:val="none"/>
                <w:lang w:val="en-US" w:eastAsia="zh-CN"/>
              </w:rPr>
              <w:t>77.87</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74.55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2081104</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残疾人康复</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10.98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10.98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2081105</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残疾人就业和扶贫</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其他残疾人事业支出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93.71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1.44</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1.44</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92.27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20899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其他社会保障和就业支出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2089901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其他社会保障和就业支出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hint="eastAsia"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杨陵区残疾人联合会</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9058" w:type="dxa"/>
        <w:tblInd w:w="0" w:type="dxa"/>
        <w:tblLayout w:type="fixed"/>
        <w:tblCellMar>
          <w:top w:w="15" w:type="dxa"/>
          <w:left w:w="15" w:type="dxa"/>
          <w:bottom w:w="15" w:type="dxa"/>
          <w:right w:w="15" w:type="dxa"/>
        </w:tblCellMar>
      </w:tblPr>
      <w:tblGrid>
        <w:gridCol w:w="1157"/>
        <w:gridCol w:w="2287"/>
        <w:gridCol w:w="1659"/>
        <w:gridCol w:w="1437"/>
        <w:gridCol w:w="1363"/>
        <w:gridCol w:w="1155"/>
      </w:tblGrid>
      <w:tr>
        <w:tblPrEx>
          <w:tblCellMar>
            <w:top w:w="15" w:type="dxa"/>
            <w:left w:w="15" w:type="dxa"/>
            <w:bottom w:w="15" w:type="dxa"/>
            <w:right w:w="15" w:type="dxa"/>
          </w:tblCellMar>
        </w:tblPrEx>
        <w:trPr>
          <w:trHeight w:val="397" w:hRule="exact"/>
        </w:trPr>
        <w:tc>
          <w:tcPr>
            <w:tcW w:w="34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12"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2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97" w:hRule="exact"/>
        </w:trPr>
        <w:tc>
          <w:tcPr>
            <w:tcW w:w="34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79.31</w:t>
            </w:r>
          </w:p>
        </w:tc>
        <w:tc>
          <w:tcPr>
            <w:tcW w:w="1437" w:type="dxa"/>
            <w:tcBorders>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75.99</w:t>
            </w:r>
          </w:p>
        </w:tc>
        <w:tc>
          <w:tcPr>
            <w:tcW w:w="1363" w:type="dxa"/>
            <w:tcBorders>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3.33</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bCs/>
                <w:color w:val="000000"/>
                <w:szCs w:val="21"/>
              </w:rPr>
            </w:pPr>
            <w:r>
              <w:rPr>
                <w:rFonts w:hint="eastAsia" w:ascii="宋体" w:hAnsi="宋体" w:eastAsia="宋体" w:cs="宋体"/>
                <w:b/>
                <w:bCs/>
                <w:i w:val="0"/>
                <w:color w:val="000000"/>
                <w:kern w:val="0"/>
                <w:sz w:val="22"/>
                <w:szCs w:val="22"/>
                <w:u w:val="none"/>
                <w:lang w:val="en-US" w:eastAsia="zh-CN" w:bidi="ar"/>
              </w:rPr>
              <w:t>301</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bCs/>
                <w:color w:val="000000"/>
                <w:szCs w:val="21"/>
              </w:rPr>
            </w:pPr>
            <w:r>
              <w:rPr>
                <w:rFonts w:hint="eastAsia" w:ascii="宋体" w:hAnsi="宋体" w:eastAsia="宋体" w:cs="宋体"/>
                <w:b/>
                <w:bCs/>
                <w:i w:val="0"/>
                <w:color w:val="000000"/>
                <w:kern w:val="0"/>
                <w:sz w:val="22"/>
                <w:szCs w:val="22"/>
                <w:u w:val="none"/>
                <w:lang w:val="en-US" w:eastAsia="zh-CN" w:bidi="ar"/>
              </w:rPr>
              <w:t>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kern w:val="2"/>
                <w:sz w:val="21"/>
                <w:szCs w:val="21"/>
                <w:lang w:val="en-US" w:eastAsia="zh-CN" w:bidi="ar-SA"/>
              </w:rPr>
            </w:pPr>
            <w:r>
              <w:rPr>
                <w:rFonts w:hint="eastAsia" w:ascii="宋体" w:hAnsi="宋体" w:cs="宋体"/>
                <w:b/>
                <w:bCs/>
                <w:color w:val="auto"/>
                <w:kern w:val="2"/>
                <w:sz w:val="21"/>
                <w:szCs w:val="21"/>
                <w:lang w:val="en-US" w:eastAsia="zh-CN" w:bidi="ar-SA"/>
              </w:rPr>
              <w:t>75.95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30101</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21.76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30102</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22.37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30103</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15.00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1"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30106</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伙食补助费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1.44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1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30108</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5.86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30110</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职工基本医疗保险缴费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eastAsia="zh-CN"/>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2.60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30112</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其他社会保障缴费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0.07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30113</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6.84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bCs/>
                <w:color w:val="000000"/>
                <w:szCs w:val="21"/>
              </w:rPr>
            </w:pPr>
            <w:r>
              <w:rPr>
                <w:rFonts w:hint="eastAsia" w:ascii="宋体" w:hAnsi="宋体" w:eastAsia="宋体" w:cs="宋体"/>
                <w:b/>
                <w:bCs/>
                <w:i w:val="0"/>
                <w:color w:val="000000"/>
                <w:kern w:val="0"/>
                <w:sz w:val="22"/>
                <w:szCs w:val="22"/>
                <w:u w:val="none"/>
                <w:lang w:val="en-US" w:eastAsia="zh-CN" w:bidi="ar"/>
              </w:rPr>
              <w:t>302</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bCs/>
                <w:color w:val="000000"/>
                <w:szCs w:val="21"/>
              </w:rPr>
            </w:pPr>
            <w:r>
              <w:rPr>
                <w:rFonts w:hint="eastAsia" w:ascii="宋体" w:hAnsi="宋体" w:eastAsia="宋体" w:cs="宋体"/>
                <w:b/>
                <w:bCs/>
                <w:i w:val="0"/>
                <w:color w:val="000000"/>
                <w:kern w:val="0"/>
                <w:sz w:val="22"/>
                <w:szCs w:val="22"/>
                <w:u w:val="none"/>
                <w:lang w:val="en-US" w:eastAsia="zh-CN" w:bidi="ar"/>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kern w:val="2"/>
                <w:sz w:val="21"/>
                <w:szCs w:val="21"/>
                <w:lang w:val="en-US" w:eastAsia="zh-CN" w:bidi="ar-SA"/>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3.33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30201</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30204</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 xml:space="preserve">  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30207</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 xml:space="preserve">  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30211</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 xml:space="preserve">  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0.24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30213</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维修（护）费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30228</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30231</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公务用车运行维护费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30299</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 xml:space="preserve"> 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0.27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303</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0.04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0.04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30309</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hint="eastAsia"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杨陵区残疾人联合会</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bCs w:val="0"/>
                <w:i w:val="0"/>
                <w:iCs w:val="0"/>
                <w:color w:val="000000"/>
                <w:szCs w:val="21"/>
                <w:lang w:val="en-US" w:eastAsia="zh-CN"/>
              </w:rPr>
            </w:pPr>
            <w:r>
              <w:rPr>
                <w:rFonts w:hint="eastAsia" w:ascii="宋体" w:hAnsi="宋体" w:cs="宋体"/>
                <w:b/>
                <w:bCs w:val="0"/>
                <w:i w:val="0"/>
                <w:iCs w:val="0"/>
                <w:color w:val="000000"/>
                <w:szCs w:val="21"/>
                <w:lang w:val="en-US" w:eastAsia="zh-CN"/>
              </w:rPr>
              <w:t>1.68</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i w:val="0"/>
                <w:iCs w:val="0"/>
                <w:color w:val="000000"/>
                <w:szCs w:val="21"/>
                <w:lang w:val="en-US" w:eastAsia="zh-CN"/>
              </w:rPr>
            </w:pPr>
            <w:r>
              <w:rPr>
                <w:rFonts w:hint="eastAsia" w:ascii="宋体" w:hAnsi="宋体" w:cs="宋体"/>
                <w:b w:val="0"/>
                <w:bCs/>
                <w:i w:val="0"/>
                <w:iCs w:val="0"/>
                <w:color w:val="000000"/>
                <w:szCs w:val="21"/>
                <w:lang w:val="en-US" w:eastAsia="zh-CN"/>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i w:val="0"/>
                <w:iCs w:val="0"/>
                <w:color w:val="000000"/>
                <w:szCs w:val="21"/>
                <w:lang w:val="en-US" w:eastAsia="zh-CN"/>
              </w:rPr>
            </w:pPr>
            <w:r>
              <w:rPr>
                <w:rFonts w:hint="eastAsia" w:ascii="宋体" w:hAnsi="宋体" w:cs="宋体"/>
                <w:b w:val="0"/>
                <w:bCs/>
                <w:i w:val="0"/>
                <w:iCs w:val="0"/>
                <w:color w:val="000000"/>
                <w:szCs w:val="21"/>
                <w:lang w:val="en-US" w:eastAsia="zh-CN"/>
              </w:rPr>
              <w:t>0.41</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bCs w:val="0"/>
                <w:i w:val="0"/>
                <w:iCs w:val="0"/>
                <w:color w:val="000000"/>
                <w:szCs w:val="21"/>
                <w:lang w:val="en-US" w:eastAsia="zh-CN"/>
              </w:rPr>
            </w:pPr>
            <w:r>
              <w:rPr>
                <w:rFonts w:hint="eastAsia" w:ascii="宋体" w:hAnsi="宋体" w:cs="宋体"/>
                <w:b/>
                <w:bCs w:val="0"/>
                <w:i w:val="0"/>
                <w:iCs w:val="0"/>
                <w:color w:val="000000"/>
                <w:szCs w:val="21"/>
                <w:lang w:val="en-US" w:eastAsia="zh-CN"/>
              </w:rPr>
              <w:t>1.27</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i w:val="0"/>
                <w:iCs w:val="0"/>
                <w:color w:val="000000"/>
                <w:szCs w:val="21"/>
                <w:lang w:val="en-US" w:eastAsia="zh-CN"/>
              </w:rPr>
            </w:pPr>
            <w:r>
              <w:rPr>
                <w:rFonts w:hint="eastAsia" w:ascii="宋体" w:hAnsi="宋体" w:cs="宋体"/>
                <w:b w:val="0"/>
                <w:bCs/>
                <w:i w:val="0"/>
                <w:iCs w:val="0"/>
                <w:color w:val="000000"/>
                <w:szCs w:val="21"/>
                <w:lang w:val="en-US" w:eastAsia="zh-CN"/>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i w:val="0"/>
                <w:iCs w:val="0"/>
                <w:color w:val="000000"/>
                <w:szCs w:val="21"/>
                <w:lang w:val="en-US" w:eastAsia="zh-CN"/>
              </w:rPr>
            </w:pPr>
            <w:r>
              <w:rPr>
                <w:rFonts w:hint="eastAsia" w:ascii="宋体" w:hAnsi="宋体" w:cs="宋体"/>
                <w:b w:val="0"/>
                <w:bCs/>
                <w:i w:val="0"/>
                <w:iCs w:val="0"/>
                <w:color w:val="000000"/>
                <w:szCs w:val="21"/>
                <w:lang w:val="en-US" w:eastAsia="zh-CN"/>
              </w:rPr>
              <w:t>1.27</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i w:val="0"/>
                <w:iCs w:val="0"/>
                <w:color w:val="000000"/>
                <w:szCs w:val="21"/>
                <w:lang w:val="en-US" w:eastAsia="zh-CN"/>
              </w:rPr>
            </w:pPr>
            <w:r>
              <w:rPr>
                <w:rFonts w:hint="eastAsia" w:ascii="宋体" w:hAnsi="宋体" w:cs="宋体"/>
                <w:b w:val="0"/>
                <w:bCs/>
                <w:i w:val="0"/>
                <w:iCs w:val="0"/>
                <w:color w:val="000000"/>
                <w:szCs w:val="21"/>
                <w:lang w:val="en-US" w:eastAsia="zh-CN"/>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bCs w:val="0"/>
                <w:i w:val="0"/>
                <w:iCs w:val="0"/>
                <w:color w:val="000000"/>
                <w:szCs w:val="21"/>
                <w:lang w:val="en-US" w:eastAsia="zh-CN"/>
              </w:rPr>
            </w:pPr>
            <w:r>
              <w:rPr>
                <w:rFonts w:hint="eastAsia" w:ascii="宋体" w:hAnsi="宋体" w:cs="宋体"/>
                <w:b/>
                <w:bCs w:val="0"/>
                <w:i w:val="0"/>
                <w:iCs w:val="0"/>
                <w:color w:val="000000"/>
                <w:szCs w:val="21"/>
                <w:lang w:val="en-US" w:eastAsia="zh-CN"/>
              </w:rPr>
              <w:t>0.00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bCs w:val="0"/>
                <w:i w:val="0"/>
                <w:iCs w:val="0"/>
                <w:color w:val="000000"/>
                <w:szCs w:val="21"/>
                <w:lang w:val="en-US" w:eastAsia="zh-CN"/>
              </w:rPr>
            </w:pPr>
            <w:r>
              <w:rPr>
                <w:rFonts w:hint="eastAsia" w:ascii="宋体" w:hAnsi="宋体" w:cs="宋体"/>
                <w:b/>
                <w:bCs w:val="0"/>
                <w:i w:val="0"/>
                <w:iCs w:val="0"/>
                <w:color w:val="000000"/>
                <w:szCs w:val="21"/>
                <w:lang w:val="en-US" w:eastAsia="zh-CN"/>
              </w:rPr>
              <w:t>0.88</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i w:val="0"/>
                <w:iCs w:val="0"/>
                <w:color w:val="000000"/>
                <w:szCs w:val="21"/>
                <w:lang w:val="en-US" w:eastAsia="zh-CN"/>
              </w:rPr>
            </w:pPr>
            <w:r>
              <w:rPr>
                <w:rFonts w:hint="eastAsia" w:ascii="宋体" w:hAnsi="宋体" w:cs="宋体"/>
                <w:b w:val="0"/>
                <w:bCs/>
                <w:i w:val="0"/>
                <w:iCs w:val="0"/>
                <w:color w:val="000000"/>
                <w:szCs w:val="21"/>
                <w:lang w:val="en-US" w:eastAsia="zh-CN"/>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i w:val="0"/>
                <w:iCs w:val="0"/>
                <w:color w:val="000000"/>
                <w:szCs w:val="21"/>
                <w:lang w:val="en-US" w:eastAsia="zh-CN"/>
              </w:rPr>
            </w:pPr>
            <w:r>
              <w:rPr>
                <w:rFonts w:hint="eastAsia" w:ascii="宋体" w:hAnsi="宋体" w:cs="宋体"/>
                <w:b w:val="0"/>
                <w:bCs/>
                <w:i w:val="0"/>
                <w:iCs w:val="0"/>
                <w:color w:val="000000"/>
                <w:szCs w:val="21"/>
                <w:lang w:val="en-US" w:eastAsia="zh-CN"/>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bCs w:val="0"/>
                <w:i w:val="0"/>
                <w:iCs w:val="0"/>
                <w:color w:val="000000"/>
                <w:szCs w:val="21"/>
                <w:lang w:val="en-US" w:eastAsia="zh-CN"/>
              </w:rPr>
            </w:pPr>
            <w:r>
              <w:rPr>
                <w:rFonts w:hint="eastAsia" w:ascii="宋体" w:hAnsi="宋体" w:cs="宋体"/>
                <w:b/>
                <w:bCs w:val="0"/>
                <w:i w:val="0"/>
                <w:iCs w:val="0"/>
                <w:color w:val="000000"/>
                <w:szCs w:val="21"/>
                <w:lang w:val="en-US" w:eastAsia="zh-CN"/>
              </w:rPr>
              <w:t>0.88</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i w:val="0"/>
                <w:iCs w:val="0"/>
                <w:color w:val="000000"/>
                <w:szCs w:val="21"/>
                <w:lang w:val="en-US" w:eastAsia="zh-CN"/>
              </w:rPr>
            </w:pPr>
            <w:r>
              <w:rPr>
                <w:rFonts w:hint="eastAsia" w:ascii="宋体" w:hAnsi="宋体" w:cs="宋体"/>
                <w:b w:val="0"/>
                <w:bCs/>
                <w:i w:val="0"/>
                <w:iCs w:val="0"/>
                <w:color w:val="000000"/>
                <w:szCs w:val="21"/>
                <w:lang w:val="en-US" w:eastAsia="zh-CN"/>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i w:val="0"/>
                <w:iCs w:val="0"/>
                <w:color w:val="000000"/>
                <w:szCs w:val="21"/>
                <w:lang w:val="en-US" w:eastAsia="zh-CN"/>
              </w:rPr>
            </w:pPr>
            <w:r>
              <w:rPr>
                <w:rFonts w:hint="eastAsia" w:ascii="宋体" w:hAnsi="宋体" w:cs="宋体"/>
                <w:b w:val="0"/>
                <w:bCs/>
                <w:i w:val="0"/>
                <w:iCs w:val="0"/>
                <w:color w:val="000000"/>
                <w:szCs w:val="21"/>
                <w:lang w:val="en-US" w:eastAsia="zh-CN"/>
              </w:rPr>
              <w:t>0.88</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i w:val="0"/>
                <w:iCs w:val="0"/>
                <w:color w:val="000000"/>
                <w:szCs w:val="21"/>
                <w:lang w:val="en-US" w:eastAsia="zh-CN"/>
              </w:rPr>
            </w:pPr>
            <w:r>
              <w:rPr>
                <w:rFonts w:hint="eastAsia" w:ascii="宋体" w:hAnsi="宋体" w:cs="宋体"/>
                <w:b w:val="0"/>
                <w:bCs/>
                <w:i w:val="0"/>
                <w:iCs w:val="0"/>
                <w:color w:val="000000"/>
                <w:szCs w:val="21"/>
                <w:lang w:val="en-US" w:eastAsia="zh-CN"/>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bCs w:val="0"/>
                <w:i w:val="0"/>
                <w:iCs w:val="0"/>
                <w:color w:val="000000"/>
                <w:szCs w:val="21"/>
                <w:lang w:val="en-US" w:eastAsia="zh-CN"/>
              </w:rPr>
            </w:pPr>
            <w:r>
              <w:rPr>
                <w:rFonts w:hint="eastAsia" w:ascii="宋体" w:hAnsi="宋体" w:cs="宋体"/>
                <w:b/>
                <w:bCs w:val="0"/>
                <w:i w:val="0"/>
                <w:iCs w:val="0"/>
                <w:color w:val="000000"/>
                <w:szCs w:val="21"/>
                <w:lang w:val="en-US" w:eastAsia="zh-CN"/>
              </w:rPr>
              <w:t>21.60</w:t>
            </w:r>
          </w:p>
        </w:tc>
      </w:tr>
    </w:tbl>
    <w:p>
      <w:pPr>
        <w:keepNext w:val="0"/>
        <w:keepLines w:val="0"/>
        <w:widowControl/>
        <w:suppressLineNumbers w:val="0"/>
        <w:jc w:val="left"/>
      </w:pPr>
      <w:r>
        <w:rPr>
          <w:rFonts w:hint="eastAsia" w:ascii="宋体" w:hAnsi="宋体" w:cs="宋体"/>
          <w:szCs w:val="21"/>
        </w:rPr>
        <w:t>注：本表反映部门本年度一般公共预算财政拨款“三公”经费、会议费、培训费的</w:t>
      </w:r>
      <w:r>
        <w:rPr>
          <w:rFonts w:hint="eastAsia" w:ascii="宋体" w:hAnsi="宋体" w:cs="宋体"/>
          <w:szCs w:val="21"/>
          <w:lang w:eastAsia="zh-CN"/>
        </w:rPr>
        <w:t>预算数和</w:t>
      </w:r>
      <w:r>
        <w:rPr>
          <w:rFonts w:hint="eastAsia" w:ascii="宋体" w:hAnsi="宋体" w:cs="宋体"/>
          <w:szCs w:val="21"/>
        </w:rPr>
        <w:t>实际支出。</w:t>
      </w:r>
      <w:r>
        <w:rPr>
          <w:rFonts w:hint="eastAsia" w:ascii="宋体" w:hAnsi="宋体" w:cs="宋体"/>
          <w:szCs w:val="21"/>
          <w:lang w:eastAsia="zh-CN"/>
        </w:rPr>
        <w:t>预算数为调整预算数。</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hint="eastAsia"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杨陵区残疾人联合会</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877" w:type="dxa"/>
        <w:tblInd w:w="0" w:type="dxa"/>
        <w:tblLayout w:type="fixed"/>
        <w:tblCellMar>
          <w:top w:w="15" w:type="dxa"/>
          <w:left w:w="15" w:type="dxa"/>
          <w:bottom w:w="15" w:type="dxa"/>
          <w:right w:w="15" w:type="dxa"/>
        </w:tblCellMar>
      </w:tblPr>
      <w:tblGrid>
        <w:gridCol w:w="1087"/>
        <w:gridCol w:w="1375"/>
        <w:gridCol w:w="951"/>
        <w:gridCol w:w="990"/>
        <w:gridCol w:w="930"/>
        <w:gridCol w:w="1049"/>
        <w:gridCol w:w="1024"/>
        <w:gridCol w:w="1471"/>
      </w:tblGrid>
      <w:tr>
        <w:tblPrEx>
          <w:tblCellMar>
            <w:top w:w="15" w:type="dxa"/>
            <w:left w:w="15" w:type="dxa"/>
            <w:bottom w:w="15" w:type="dxa"/>
            <w:right w:w="15" w:type="dxa"/>
          </w:tblCellMar>
        </w:tblPrEx>
        <w:trPr>
          <w:trHeight w:val="491" w:hRule="atLeast"/>
        </w:trPr>
        <w:tc>
          <w:tcPr>
            <w:tcW w:w="24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9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4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51" w:type="dxa"/>
            <w:tcBorders>
              <w:top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216.12</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216.12</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216.12</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0.00</w:t>
            </w:r>
          </w:p>
        </w:tc>
      </w:tr>
      <w:tr>
        <w:tblPrEx>
          <w:tblCellMar>
            <w:top w:w="15" w:type="dxa"/>
            <w:left w:w="15" w:type="dxa"/>
            <w:bottom w:w="15" w:type="dxa"/>
            <w:right w:w="15" w:type="dxa"/>
          </w:tblCellMar>
        </w:tblPrEx>
        <w:trPr>
          <w:trHeight w:val="491" w:hRule="atLeast"/>
        </w:trPr>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229</w:t>
            </w:r>
          </w:p>
        </w:tc>
        <w:tc>
          <w:tcPr>
            <w:tcW w:w="1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其他支出</w:t>
            </w:r>
          </w:p>
        </w:tc>
        <w:tc>
          <w:tcPr>
            <w:tcW w:w="95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16.12</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rPr>
            </w:pPr>
            <w:r>
              <w:rPr>
                <w:rFonts w:hint="eastAsia" w:ascii="宋体" w:hAnsi="宋体" w:cs="宋体"/>
                <w:color w:val="000000"/>
                <w:szCs w:val="21"/>
                <w:lang w:val="en-US" w:eastAsia="zh-CN"/>
              </w:rPr>
              <w:t>16.12</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rPr>
            </w:pPr>
            <w:r>
              <w:rPr>
                <w:rFonts w:hint="eastAsia" w:ascii="宋体" w:hAnsi="宋体" w:cs="宋体"/>
                <w:color w:val="000000"/>
                <w:szCs w:val="21"/>
                <w:lang w:val="en-US" w:eastAsia="zh-CN"/>
              </w:rPr>
              <w:t>16.12</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491" w:hRule="atLeast"/>
        </w:trPr>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22960</w:t>
            </w:r>
          </w:p>
        </w:tc>
        <w:tc>
          <w:tcPr>
            <w:tcW w:w="1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彩票公益金安排的支出</w:t>
            </w:r>
          </w:p>
        </w:tc>
        <w:tc>
          <w:tcPr>
            <w:tcW w:w="95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16.12</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rPr>
            </w:pPr>
            <w:r>
              <w:rPr>
                <w:rFonts w:hint="eastAsia" w:ascii="宋体" w:hAnsi="宋体" w:cs="宋体"/>
                <w:color w:val="000000"/>
                <w:szCs w:val="21"/>
                <w:lang w:val="en-US" w:eastAsia="zh-CN"/>
              </w:rPr>
              <w:t>16.12</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rPr>
            </w:pPr>
            <w:r>
              <w:rPr>
                <w:rFonts w:hint="eastAsia" w:ascii="宋体" w:hAnsi="宋体" w:cs="宋体"/>
                <w:color w:val="000000"/>
                <w:szCs w:val="21"/>
                <w:lang w:val="en-US" w:eastAsia="zh-CN"/>
              </w:rPr>
              <w:t>16.12</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491" w:hRule="atLeast"/>
        </w:trPr>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2296006</w:t>
            </w:r>
          </w:p>
        </w:tc>
        <w:tc>
          <w:tcPr>
            <w:tcW w:w="1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用于残疾人事业的彩票公益金支出</w:t>
            </w:r>
          </w:p>
        </w:tc>
        <w:tc>
          <w:tcPr>
            <w:tcW w:w="95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16.12</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rPr>
            </w:pPr>
            <w:r>
              <w:rPr>
                <w:rFonts w:hint="eastAsia" w:ascii="宋体" w:hAnsi="宋体" w:cs="宋体"/>
                <w:color w:val="000000"/>
                <w:szCs w:val="21"/>
                <w:lang w:val="en-US" w:eastAsia="zh-CN"/>
              </w:rPr>
              <w:t>16.12</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rPr>
            </w:pPr>
            <w:r>
              <w:rPr>
                <w:rFonts w:hint="eastAsia" w:ascii="宋体" w:hAnsi="宋体" w:cs="宋体"/>
                <w:color w:val="000000"/>
                <w:szCs w:val="21"/>
                <w:lang w:val="en-US" w:eastAsia="zh-CN"/>
              </w:rPr>
              <w:t>16.12</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491" w:hRule="atLeast"/>
        </w:trPr>
        <w:tc>
          <w:tcPr>
            <w:tcW w:w="1087"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234</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抗疫特别国债安排的支出</w:t>
            </w:r>
          </w:p>
        </w:tc>
        <w:tc>
          <w:tcPr>
            <w:tcW w:w="95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200.00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200.00</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491" w:hRule="atLeast"/>
        </w:trPr>
        <w:tc>
          <w:tcPr>
            <w:tcW w:w="1087"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23401</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r>
              <w:rPr>
                <w:rFonts w:hint="eastAsia" w:ascii="宋体" w:hAnsi="宋体" w:cs="宋体"/>
                <w:color w:val="000000"/>
                <w:szCs w:val="21"/>
                <w:lang w:eastAsia="zh-CN"/>
              </w:rPr>
              <w:t>基础设施建设</w:t>
            </w:r>
          </w:p>
        </w:tc>
        <w:tc>
          <w:tcPr>
            <w:tcW w:w="95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200.00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200.00</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491" w:hRule="atLeast"/>
        </w:trPr>
        <w:tc>
          <w:tcPr>
            <w:tcW w:w="1087"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2340199</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其他基础设施建设</w:t>
            </w:r>
          </w:p>
        </w:tc>
        <w:tc>
          <w:tcPr>
            <w:tcW w:w="95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200.00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200.00</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491" w:hRule="atLeast"/>
        </w:trPr>
        <w:tc>
          <w:tcPr>
            <w:tcW w:w="108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8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8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8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8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8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8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8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国有资本经营预算财政拨款支出决算表</w:t>
      </w:r>
    </w:p>
    <w:p>
      <w:pPr>
        <w:jc w:val="right"/>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公开0</w:t>
      </w:r>
      <w:r>
        <w:rPr>
          <w:rFonts w:hint="eastAsia" w:ascii="宋体" w:hAnsi="宋体" w:cs="宋体"/>
          <w:b/>
          <w:bCs/>
          <w:szCs w:val="21"/>
          <w:lang w:val="en-US" w:eastAsia="zh-CN"/>
        </w:rPr>
        <w:t>9</w:t>
      </w:r>
      <w:r>
        <w:rPr>
          <w:rFonts w:hint="eastAsia" w:ascii="宋体" w:hAnsi="宋体" w:cs="宋体"/>
          <w:b/>
          <w:bCs/>
          <w:szCs w:val="21"/>
          <w:lang w:val="en-US" w:eastAsia="zh-CN"/>
        </w:rPr>
        <w:tab/>
      </w:r>
      <w:r>
        <w:rPr>
          <w:rFonts w:hint="eastAsia" w:ascii="宋体" w:hAnsi="宋体" w:cs="宋体"/>
          <w:b/>
          <w:bCs/>
          <w:szCs w:val="21"/>
        </w:rPr>
        <w:t>表</w:t>
      </w:r>
    </w:p>
    <w:p>
      <w:pPr>
        <w:rPr>
          <w:rFonts w:ascii="宋体" w:hAnsi="宋体" w:cs="宋体"/>
          <w:b/>
          <w:bCs/>
          <w:szCs w:val="21"/>
        </w:rPr>
      </w:pPr>
      <w:r>
        <w:rPr>
          <w:rFonts w:hint="eastAsia" w:ascii="宋体" w:hAnsi="宋体" w:cs="宋体"/>
          <w:b/>
          <w:bCs/>
          <w:szCs w:val="21"/>
        </w:rPr>
        <w:t>编制部门：                                                            金额单位：万元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4" w:type="dxa"/>
            <w:gridSpan w:val="2"/>
            <w:noWrap w:val="0"/>
            <w:vAlign w:val="top"/>
          </w:tcPr>
          <w:p>
            <w:pPr>
              <w:jc w:val="center"/>
              <w:rPr>
                <w:rFonts w:hint="eastAsia" w:ascii="黑体" w:hAnsi="宋体" w:eastAsia="黑体"/>
                <w:color w:val="000000"/>
                <w:kern w:val="0"/>
                <w:sz w:val="44"/>
                <w:szCs w:val="44"/>
                <w:vertAlign w:val="baseline"/>
                <w:lang w:val="en-US" w:eastAsia="zh-CN" w:bidi="ar"/>
              </w:rPr>
            </w:pPr>
            <w:r>
              <w:rPr>
                <w:rFonts w:hint="eastAsia" w:ascii="宋体" w:hAnsi="宋体" w:cs="宋体"/>
                <w:b/>
                <w:color w:val="000000"/>
                <w:kern w:val="0"/>
                <w:szCs w:val="21"/>
              </w:rPr>
              <w:t>项    目</w:t>
            </w:r>
          </w:p>
        </w:tc>
        <w:tc>
          <w:tcPr>
            <w:tcW w:w="5436" w:type="dxa"/>
            <w:gridSpan w:val="3"/>
            <w:noWrap w:val="0"/>
            <w:vAlign w:val="top"/>
          </w:tcPr>
          <w:p>
            <w:pPr>
              <w:jc w:val="center"/>
              <w:rPr>
                <w:rFonts w:hint="default" w:ascii="黑体" w:hAnsi="宋体" w:eastAsia="黑体"/>
                <w:color w:val="000000"/>
                <w:kern w:val="0"/>
                <w:sz w:val="44"/>
                <w:szCs w:val="44"/>
                <w:vertAlign w:val="baseline"/>
                <w:lang w:val="en-US" w:eastAsia="zh-CN" w:bidi="ar"/>
              </w:rPr>
            </w:pPr>
            <w:r>
              <w:rPr>
                <w:rFonts w:hint="eastAsia" w:ascii="宋体" w:hAnsi="宋体" w:cs="宋体"/>
                <w:b/>
                <w:color w:val="000000"/>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宋体" w:hAnsi="宋体" w:cs="宋体"/>
                <w:b/>
                <w:color w:val="000000"/>
                <w:kern w:val="0"/>
                <w:szCs w:val="21"/>
              </w:rPr>
            </w:pPr>
            <w:r>
              <w:rPr>
                <w:rFonts w:hint="eastAsia" w:ascii="宋体" w:hAnsi="宋体" w:cs="宋体"/>
                <w:b/>
                <w:color w:val="000000"/>
                <w:kern w:val="0"/>
                <w:szCs w:val="21"/>
              </w:rPr>
              <w:t>功能分类</w:t>
            </w:r>
          </w:p>
          <w:p>
            <w:pPr>
              <w:jc w:val="center"/>
              <w:rPr>
                <w:rFonts w:hint="eastAsia" w:ascii="黑体" w:hAnsi="宋体" w:eastAsia="黑体"/>
                <w:color w:val="000000"/>
                <w:kern w:val="0"/>
                <w:sz w:val="44"/>
                <w:szCs w:val="44"/>
                <w:vertAlign w:val="baseline"/>
                <w:lang w:bidi="ar"/>
              </w:rPr>
            </w:pPr>
            <w:r>
              <w:rPr>
                <w:rFonts w:hint="eastAsia" w:ascii="宋体" w:hAnsi="宋体" w:cs="宋体"/>
                <w:b/>
                <w:color w:val="000000"/>
                <w:kern w:val="0"/>
                <w:szCs w:val="21"/>
              </w:rPr>
              <w:t>科目编码</w:t>
            </w:r>
          </w:p>
        </w:tc>
        <w:tc>
          <w:tcPr>
            <w:tcW w:w="1812" w:type="dxa"/>
            <w:noWrap w:val="0"/>
            <w:vAlign w:val="top"/>
          </w:tcPr>
          <w:p>
            <w:pPr>
              <w:jc w:val="center"/>
              <w:rPr>
                <w:rFonts w:hint="eastAsia" w:ascii="黑体" w:hAnsi="宋体" w:eastAsia="黑体"/>
                <w:color w:val="000000"/>
                <w:kern w:val="0"/>
                <w:sz w:val="44"/>
                <w:szCs w:val="44"/>
                <w:vertAlign w:val="baseline"/>
                <w:lang w:bidi="ar"/>
              </w:rPr>
            </w:pPr>
            <w:r>
              <w:rPr>
                <w:rFonts w:hint="eastAsia" w:ascii="宋体" w:hAnsi="宋体" w:cs="宋体"/>
                <w:b/>
                <w:color w:val="000000"/>
                <w:kern w:val="0"/>
                <w:szCs w:val="21"/>
              </w:rPr>
              <w:t>科目名称</w:t>
            </w:r>
          </w:p>
        </w:tc>
        <w:tc>
          <w:tcPr>
            <w:tcW w:w="1812" w:type="dxa"/>
            <w:noWrap w:val="0"/>
            <w:vAlign w:val="center"/>
          </w:tcPr>
          <w:p>
            <w:pPr>
              <w:widowControl/>
              <w:jc w:val="center"/>
              <w:textAlignment w:val="center"/>
              <w:rPr>
                <w:rFonts w:hint="eastAsia" w:ascii="宋体" w:hAnsi="宋体" w:cs="宋体"/>
                <w:b/>
                <w:color w:val="000000"/>
                <w:kern w:val="2"/>
                <w:sz w:val="21"/>
                <w:szCs w:val="21"/>
                <w:lang w:val="en-US" w:eastAsia="zh-CN" w:bidi="ar-SA"/>
              </w:rPr>
            </w:pPr>
            <w:r>
              <w:rPr>
                <w:rFonts w:hint="eastAsia" w:ascii="宋体" w:hAnsi="宋体" w:cs="宋体"/>
                <w:b/>
                <w:color w:val="000000"/>
                <w:kern w:val="0"/>
                <w:szCs w:val="21"/>
              </w:rPr>
              <w:t>小计</w:t>
            </w:r>
          </w:p>
        </w:tc>
        <w:tc>
          <w:tcPr>
            <w:tcW w:w="1812" w:type="dxa"/>
            <w:noWrap w:val="0"/>
            <w:vAlign w:val="center"/>
          </w:tcPr>
          <w:p>
            <w:pPr>
              <w:widowControl/>
              <w:jc w:val="center"/>
              <w:textAlignment w:val="center"/>
              <w:rPr>
                <w:rFonts w:hint="eastAsia" w:ascii="宋体" w:hAnsi="宋体" w:cs="宋体"/>
                <w:b/>
                <w:color w:val="000000"/>
                <w:kern w:val="2"/>
                <w:sz w:val="21"/>
                <w:szCs w:val="21"/>
                <w:lang w:val="en-US" w:eastAsia="zh-CN" w:bidi="ar-SA"/>
              </w:rPr>
            </w:pPr>
            <w:r>
              <w:rPr>
                <w:rFonts w:hint="eastAsia" w:ascii="宋体" w:hAnsi="宋体" w:cs="宋体"/>
                <w:b/>
                <w:color w:val="000000"/>
                <w:kern w:val="0"/>
                <w:szCs w:val="21"/>
              </w:rPr>
              <w:t>基本支出</w:t>
            </w:r>
          </w:p>
        </w:tc>
        <w:tc>
          <w:tcPr>
            <w:tcW w:w="1812" w:type="dxa"/>
            <w:noWrap w:val="0"/>
            <w:vAlign w:val="center"/>
          </w:tcPr>
          <w:p>
            <w:pPr>
              <w:widowControl/>
              <w:jc w:val="center"/>
              <w:textAlignment w:val="center"/>
              <w:rPr>
                <w:rFonts w:hint="eastAsia" w:ascii="宋体" w:hAnsi="宋体" w:cs="宋体"/>
                <w:b/>
                <w:color w:val="000000"/>
                <w:kern w:val="2"/>
                <w:sz w:val="21"/>
                <w:szCs w:val="21"/>
                <w:lang w:val="en-US" w:eastAsia="zh-CN" w:bidi="ar-SA"/>
              </w:rPr>
            </w:pPr>
            <w:r>
              <w:rPr>
                <w:rFonts w:hint="eastAsia" w:ascii="宋体" w:hAnsi="宋体" w:cs="宋体"/>
                <w:b/>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624" w:type="dxa"/>
            <w:gridSpan w:val="2"/>
            <w:noWrap w:val="0"/>
            <w:vAlign w:val="top"/>
          </w:tcPr>
          <w:p>
            <w:pPr>
              <w:jc w:val="center"/>
              <w:rPr>
                <w:rFonts w:hint="eastAsia" w:ascii="宋体" w:hAnsi="宋体" w:cs="宋体"/>
                <w:b/>
                <w:color w:val="000000"/>
                <w:kern w:val="0"/>
                <w:szCs w:val="21"/>
              </w:rPr>
            </w:pPr>
          </w:p>
          <w:p>
            <w:pPr>
              <w:jc w:val="center"/>
              <w:rPr>
                <w:rFonts w:hint="eastAsia" w:ascii="黑体" w:hAnsi="宋体" w:eastAsia="黑体"/>
                <w:color w:val="000000"/>
                <w:kern w:val="0"/>
                <w:sz w:val="44"/>
                <w:szCs w:val="44"/>
                <w:vertAlign w:val="baseline"/>
                <w:lang w:val="en-US" w:eastAsia="zh-CN" w:bidi="ar"/>
              </w:rPr>
            </w:pPr>
            <w:r>
              <w:rPr>
                <w:rFonts w:hint="eastAsia" w:ascii="宋体" w:hAnsi="宋体" w:cs="宋体"/>
                <w:b/>
                <w:color w:val="000000"/>
                <w:kern w:val="0"/>
                <w:szCs w:val="21"/>
              </w:rPr>
              <w:t>合计</w:t>
            </w: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r>
    </w:tbl>
    <w:p>
      <w:pPr>
        <w:keepNext w:val="0"/>
        <w:keepLines w:val="0"/>
        <w:widowControl/>
        <w:suppressLineNumbers w:val="0"/>
        <w:jc w:val="left"/>
        <w:rPr>
          <w:rFonts w:hint="eastAsia" w:ascii="黑体" w:hAnsi="宋体" w:eastAsia="黑体"/>
          <w:color w:val="000000"/>
          <w:kern w:val="0"/>
          <w:sz w:val="44"/>
          <w:szCs w:val="44"/>
          <w:lang w:bidi="ar"/>
        </w:rPr>
      </w:pPr>
      <w:r>
        <w:rPr>
          <w:rFonts w:hint="eastAsia" w:ascii="宋体" w:hAnsi="宋体" w:cs="宋体"/>
          <w:szCs w:val="21"/>
        </w:rPr>
        <w:t>注：本表反映部门本年度</w:t>
      </w:r>
      <w:r>
        <w:rPr>
          <w:rFonts w:hint="eastAsia" w:ascii="宋体" w:hAnsi="宋体" w:cs="宋体"/>
          <w:szCs w:val="21"/>
          <w:lang w:val="en-US" w:eastAsia="zh-CN"/>
        </w:rPr>
        <w:t>国有资本经营预算财政拨款支出情况</w:t>
      </w:r>
      <w:r>
        <w:rPr>
          <w:rFonts w:hint="eastAsia" w:ascii="宋体" w:hAnsi="宋体" w:cs="宋体"/>
          <w:szCs w:val="21"/>
        </w:rPr>
        <w:t>。</w:t>
      </w:r>
      <w:r>
        <w:rPr>
          <w:rFonts w:hint="eastAsia" w:ascii="宋体" w:hAnsi="宋体" w:cs="宋体"/>
          <w:color w:val="000000"/>
          <w:kern w:val="0"/>
          <w:szCs w:val="21"/>
          <w:lang w:val="en-US" w:eastAsia="zh-CN"/>
        </w:rPr>
        <w:t>本表金额转换为万元时，因四舍五入可能存在尾差。</w:t>
      </w:r>
    </w:p>
    <w:p>
      <w:pPr>
        <w:jc w:val="center"/>
        <w:rPr>
          <w:rFonts w:hint="eastAsia" w:ascii="黑体" w:hAnsi="宋体" w:eastAsia="黑体"/>
          <w:color w:val="000000"/>
          <w:kern w:val="0"/>
          <w:sz w:val="44"/>
          <w:szCs w:val="44"/>
          <w:lang w:bidi="ar"/>
        </w:rPr>
      </w:pPr>
      <w:r>
        <w:rPr>
          <w:rFonts w:hint="eastAsia" w:ascii="黑体" w:hAnsi="宋体" w:eastAsia="黑体"/>
          <w:color w:val="000000"/>
          <w:kern w:val="0"/>
          <w:sz w:val="44"/>
          <w:szCs w:val="44"/>
          <w:lang w:bidi="ar"/>
        </w:rPr>
        <w:br w:type="page"/>
      </w:r>
    </w:p>
    <w:p>
      <w:pPr>
        <w:jc w:val="center"/>
        <w:rPr>
          <w:rFonts w:hint="eastAsia" w:ascii="黑体" w:hAnsi="宋体" w:eastAsia="黑体"/>
          <w:color w:val="000000"/>
          <w:kern w:val="0"/>
          <w:sz w:val="44"/>
          <w:szCs w:val="44"/>
          <w:lang w:eastAsia="zh-CN" w:bidi="ar"/>
        </w:rPr>
      </w:pPr>
      <w:r>
        <w:rPr>
          <w:rFonts w:hint="eastAsia" w:ascii="黑体" w:hAnsi="宋体" w:eastAsia="黑体"/>
          <w:color w:val="000000"/>
          <w:kern w:val="0"/>
          <w:sz w:val="44"/>
          <w:szCs w:val="44"/>
          <w:lang w:bidi="ar"/>
        </w:rPr>
        <w:t>第三部分 20</w:t>
      </w:r>
      <w:r>
        <w:rPr>
          <w:rFonts w:hint="eastAsia" w:ascii="黑体" w:hAnsi="宋体" w:eastAsia="黑体"/>
          <w:color w:val="000000"/>
          <w:kern w:val="0"/>
          <w:sz w:val="44"/>
          <w:szCs w:val="44"/>
          <w:lang w:val="en-US" w:eastAsia="zh-CN" w:bidi="ar"/>
        </w:rPr>
        <w:t>20</w:t>
      </w:r>
      <w:r>
        <w:rPr>
          <w:rFonts w:hint="eastAsia" w:ascii="黑体" w:hAnsi="宋体" w:eastAsia="黑体"/>
          <w:color w:val="000000"/>
          <w:kern w:val="0"/>
          <w:sz w:val="44"/>
          <w:szCs w:val="44"/>
          <w:lang w:bidi="ar"/>
        </w:rPr>
        <w:t>年部门决算情况</w:t>
      </w:r>
      <w:r>
        <w:rPr>
          <w:rFonts w:hint="eastAsia" w:ascii="黑体" w:hAnsi="宋体" w:eastAsia="黑体"/>
          <w:color w:val="000000"/>
          <w:kern w:val="0"/>
          <w:sz w:val="44"/>
          <w:szCs w:val="44"/>
          <w:lang w:eastAsia="zh-CN" w:bidi="ar"/>
        </w:rPr>
        <w:t>说明</w:t>
      </w:r>
    </w:p>
    <w:p>
      <w:pPr>
        <w:widowControl/>
        <w:rPr>
          <w:rFonts w:ascii="黑体" w:hAnsi="宋体" w:eastAsia="黑体"/>
          <w:color w:val="000000"/>
          <w:kern w:val="0"/>
          <w:sz w:val="44"/>
          <w:szCs w:val="44"/>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一、收入支出决算总体情况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2020年</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收入总计</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1307.57</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万元，较上年增加</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885.66</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万元，主要原因是</w:t>
      </w:r>
      <w:r>
        <w:rPr>
          <w:rFonts w:hint="eastAsia" w:ascii="仿宋" w:hAnsi="仿宋" w:eastAsia="仿宋" w:cs="仿宋"/>
          <w:color w:val="000000" w:themeColor="text1"/>
          <w:sz w:val="32"/>
          <w:szCs w:val="32"/>
          <w:lang w:val="en-US" w:eastAsia="zh-CN"/>
          <w14:textFill>
            <w14:solidFill>
              <w14:schemeClr w14:val="tx1"/>
            </w14:solidFill>
          </w14:textFill>
        </w:rPr>
        <w:t>2020年度下达抗疫特别国债200万元（用于残疾人康复中心建设当中）且包含上年度结转的中央下达残疾人康复中心建设项目资金800万元。</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2020年</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支出总计</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1303.43</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万元，较上年增加</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854.44</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万元，主要原因是</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杨陵区残疾人康复中心建设支出增加</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p>
    <w:p>
      <w:pPr>
        <w:widowControl/>
        <w:numPr>
          <w:ilvl w:val="0"/>
          <w:numId w:val="2"/>
        </w:numPr>
        <w:ind w:firstLine="640" w:firstLineChars="200"/>
        <w:jc w:val="left"/>
        <w:rPr>
          <w:rFonts w:hint="eastAsia" w:ascii="黑体" w:hAnsi="黑体" w:eastAsia="黑体"/>
          <w:color w:val="000000"/>
          <w:kern w:val="0"/>
          <w:sz w:val="32"/>
          <w:szCs w:val="32"/>
          <w:lang w:eastAsia="zh-CN" w:bidi="ar"/>
        </w:rPr>
      </w:pPr>
      <w:r>
        <w:rPr>
          <w:rFonts w:hint="eastAsia" w:ascii="仿宋_GB2312" w:hAnsi="仿宋_GB2312"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429895</wp:posOffset>
            </wp:positionH>
            <wp:positionV relativeFrom="paragraph">
              <wp:posOffset>177165</wp:posOffset>
            </wp:positionV>
            <wp:extent cx="4606290" cy="2837180"/>
            <wp:effectExtent l="4445" t="4445" r="18415" b="1587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黑体" w:hAnsi="黑体" w:eastAsia="黑体"/>
          <w:color w:val="000000"/>
          <w:kern w:val="0"/>
          <w:sz w:val="32"/>
          <w:szCs w:val="32"/>
          <w:lang w:bidi="ar"/>
        </w:rPr>
        <w:t>收入决算情况</w:t>
      </w:r>
      <w:r>
        <w:rPr>
          <w:rFonts w:hint="eastAsia" w:ascii="黑体" w:hAnsi="黑体" w:eastAsia="黑体"/>
          <w:color w:val="000000"/>
          <w:kern w:val="0"/>
          <w:sz w:val="32"/>
          <w:szCs w:val="32"/>
          <w:lang w:eastAsia="zh-CN" w:bidi="ar"/>
        </w:rPr>
        <w:t>说明</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2020年</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收入合计</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1307.57</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万元，其中一般公共预算财政拨款收入</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212.56</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万元，占总收入的</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16.26%；</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政府性基金预算财政拨款收入</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216.12万元</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，占总收入的</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16.53%；</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其他收入</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878.89</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万元，占总收入的</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67.21%。</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default" w:ascii="黑体" w:hAnsi="黑体" w:eastAsia="黑体"/>
          <w:color w:val="000000"/>
          <w:kern w:val="0"/>
          <w:sz w:val="32"/>
          <w:szCs w:val="32"/>
          <w:lang w:val="en-US" w:eastAsia="zh-CN" w:bidi="ar"/>
        </w:rPr>
        <w:drawing>
          <wp:anchor distT="0" distB="0" distL="114300" distR="114300" simplePos="0" relativeHeight="251662336" behindDoc="0" locked="0" layoutInCell="1" allowOverlap="1">
            <wp:simplePos x="0" y="0"/>
            <wp:positionH relativeFrom="column">
              <wp:posOffset>193675</wp:posOffset>
            </wp:positionH>
            <wp:positionV relativeFrom="paragraph">
              <wp:posOffset>45085</wp:posOffset>
            </wp:positionV>
            <wp:extent cx="4851400" cy="2877185"/>
            <wp:effectExtent l="4445" t="4445" r="20955" b="1397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hint="eastAsia" w:ascii="仿宋_GB2312" w:hAnsi="仿宋" w:eastAsia="仿宋_GB2312"/>
          <w:color w:val="auto"/>
          <w:sz w:val="32"/>
          <w:szCs w:val="32"/>
        </w:rPr>
      </w:pPr>
    </w:p>
    <w:p>
      <w:pPr>
        <w:widowControl/>
        <w:numPr>
          <w:ilvl w:val="0"/>
          <w:numId w:val="0"/>
        </w:numPr>
        <w:jc w:val="center"/>
        <w:rPr>
          <w:rFonts w:hint="default" w:ascii="黑体" w:hAnsi="黑体" w:eastAsia="黑体"/>
          <w:color w:val="000000"/>
          <w:kern w:val="0"/>
          <w:sz w:val="32"/>
          <w:szCs w:val="32"/>
          <w:lang w:val="en-US" w:eastAsia="zh-CN" w:bidi="ar"/>
        </w:rPr>
      </w:pPr>
    </w:p>
    <w:p>
      <w:pPr>
        <w:widowControl/>
        <w:ind w:firstLine="640" w:firstLineChars="200"/>
        <w:jc w:val="left"/>
        <w:rPr>
          <w:rFonts w:hint="eastAsia" w:ascii="黑体" w:hAnsi="黑体" w:eastAsia="黑体"/>
          <w:color w:val="000000"/>
          <w:kern w:val="0"/>
          <w:sz w:val="32"/>
          <w:szCs w:val="32"/>
          <w:lang w:bidi="ar"/>
        </w:rPr>
      </w:pPr>
    </w:p>
    <w:p>
      <w:pPr>
        <w:widowControl/>
        <w:ind w:firstLine="640" w:firstLineChars="200"/>
        <w:jc w:val="left"/>
        <w:rPr>
          <w:rFonts w:ascii="黑体" w:hAnsi="黑体" w:eastAsia="黑体"/>
          <w:highlight w:val="none"/>
        </w:rPr>
      </w:pPr>
      <w:r>
        <w:rPr>
          <w:rFonts w:hint="eastAsia" w:ascii="黑体" w:hAnsi="黑体" w:eastAsia="黑体"/>
          <w:color w:val="000000"/>
          <w:kern w:val="0"/>
          <w:sz w:val="32"/>
          <w:szCs w:val="32"/>
          <w:highlight w:val="none"/>
          <w:lang w:bidi="ar"/>
        </w:rPr>
        <w:t>三、支出决算情况</w:t>
      </w:r>
      <w:r>
        <w:rPr>
          <w:rFonts w:hint="eastAsia" w:ascii="黑体" w:hAnsi="黑体" w:eastAsia="黑体"/>
          <w:color w:val="000000"/>
          <w:kern w:val="0"/>
          <w:sz w:val="32"/>
          <w:szCs w:val="32"/>
          <w:highlight w:val="none"/>
          <w:lang w:eastAsia="zh-CN" w:bidi="ar"/>
        </w:rPr>
        <w:t>说明</w:t>
      </w:r>
      <w:r>
        <w:rPr>
          <w:rFonts w:hint="eastAsia" w:ascii="黑体" w:hAnsi="黑体" w:eastAsia="黑体"/>
          <w:color w:val="000000"/>
          <w:kern w:val="0"/>
          <w:sz w:val="32"/>
          <w:szCs w:val="32"/>
          <w:highlight w:val="none"/>
          <w:lang w:bidi="ar"/>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i w:val="0"/>
          <w:caps w:val="0"/>
          <w:color w:val="000000" w:themeColor="text1"/>
          <w:spacing w:val="0"/>
          <w:sz w:val="32"/>
          <w:szCs w:val="32"/>
          <w:highlight w:val="none"/>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t>2020年</w:t>
      </w:r>
      <w:r>
        <w:rPr>
          <w:rFonts w:hint="eastAsia" w:ascii="仿宋_GB2312" w:hAnsi="仿宋_GB2312" w:eastAsia="仿宋_GB2312" w:cs="仿宋_GB2312"/>
          <w:i w:val="0"/>
          <w:caps w:val="0"/>
          <w:color w:val="000000" w:themeColor="text1"/>
          <w:spacing w:val="0"/>
          <w:sz w:val="32"/>
          <w:szCs w:val="32"/>
          <w:highlight w:val="none"/>
          <w:lang w:eastAsia="zh-CN"/>
          <w14:textFill>
            <w14:solidFill>
              <w14:schemeClr w14:val="tx1"/>
            </w14:solidFill>
          </w14:textFill>
        </w:rPr>
        <w:t>支出合计</w:t>
      </w: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t>1303.43</w:t>
      </w:r>
      <w:r>
        <w:rPr>
          <w:rFonts w:hint="eastAsia" w:ascii="仿宋_GB2312" w:hAnsi="仿宋_GB2312" w:eastAsia="仿宋_GB2312" w:cs="仿宋_GB2312"/>
          <w:i w:val="0"/>
          <w:caps w:val="0"/>
          <w:color w:val="000000" w:themeColor="text1"/>
          <w:spacing w:val="0"/>
          <w:sz w:val="32"/>
          <w:szCs w:val="32"/>
          <w:highlight w:val="none"/>
          <w:lang w:eastAsia="zh-CN"/>
          <w14:textFill>
            <w14:solidFill>
              <w14:schemeClr w14:val="tx1"/>
            </w14:solidFill>
          </w14:textFill>
        </w:rPr>
        <w:t>万元，其中： 基本支出</w:t>
      </w: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t>81.71</w:t>
      </w:r>
      <w:r>
        <w:rPr>
          <w:rFonts w:hint="eastAsia" w:ascii="仿宋_GB2312" w:hAnsi="仿宋_GB2312" w:eastAsia="仿宋_GB2312" w:cs="仿宋_GB2312"/>
          <w:i w:val="0"/>
          <w:caps w:val="0"/>
          <w:color w:val="000000" w:themeColor="text1"/>
          <w:spacing w:val="0"/>
          <w:sz w:val="32"/>
          <w:szCs w:val="32"/>
          <w:highlight w:val="none"/>
          <w:lang w:eastAsia="zh-CN"/>
          <w14:textFill>
            <w14:solidFill>
              <w14:schemeClr w14:val="tx1"/>
            </w14:solidFill>
          </w14:textFill>
        </w:rPr>
        <w:t>万元，占总支出的</w:t>
      </w: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t>6.12%；</w:t>
      </w:r>
      <w:r>
        <w:rPr>
          <w:rFonts w:hint="eastAsia" w:ascii="仿宋_GB2312" w:hAnsi="仿宋_GB2312" w:eastAsia="仿宋_GB2312" w:cs="仿宋_GB2312"/>
          <w:i w:val="0"/>
          <w:caps w:val="0"/>
          <w:color w:val="000000" w:themeColor="text1"/>
          <w:spacing w:val="0"/>
          <w:kern w:val="0"/>
          <w:sz w:val="32"/>
          <w:szCs w:val="32"/>
          <w:highlight w:val="none"/>
          <w:lang w:val="en-US" w:eastAsia="zh-CN" w:bidi="ar"/>
          <w14:textFill>
            <w14:solidFill>
              <w14:schemeClr w14:val="tx1"/>
            </w14:solidFill>
          </w14:textFill>
        </w:rPr>
        <w:t>项目支出1221.72</w:t>
      </w:r>
      <w:r>
        <w:rPr>
          <w:rFonts w:hint="eastAsia" w:ascii="仿宋_GB2312" w:hAnsi="仿宋_GB2312" w:eastAsia="仿宋_GB2312" w:cs="仿宋_GB2312"/>
          <w:i w:val="0"/>
          <w:caps w:val="0"/>
          <w:color w:val="000000" w:themeColor="text1"/>
          <w:spacing w:val="0"/>
          <w:sz w:val="32"/>
          <w:szCs w:val="32"/>
          <w:highlight w:val="none"/>
          <w:lang w:eastAsia="zh-CN"/>
          <w14:textFill>
            <w14:solidFill>
              <w14:schemeClr w14:val="tx1"/>
            </w14:solidFill>
          </w14:textFill>
        </w:rPr>
        <w:t>万元，占总支出的</w:t>
      </w: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t>93.88%</w:t>
      </w:r>
      <w:r>
        <w:rPr>
          <w:rFonts w:hint="eastAsia" w:ascii="仿宋_GB2312" w:hAnsi="仿宋_GB2312" w:eastAsia="仿宋_GB2312" w:cs="仿宋_GB2312"/>
          <w:i w:val="0"/>
          <w:caps w:val="0"/>
          <w:color w:val="000000" w:themeColor="text1"/>
          <w:spacing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黑体" w:hAnsi="黑体" w:eastAsia="黑体"/>
          <w:color w:val="000000"/>
          <w:kern w:val="0"/>
          <w:sz w:val="32"/>
          <w:szCs w:val="32"/>
          <w:lang w:bidi="ar"/>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429260</wp:posOffset>
            </wp:positionH>
            <wp:positionV relativeFrom="paragraph">
              <wp:posOffset>-6856095</wp:posOffset>
            </wp:positionV>
            <wp:extent cx="4814570" cy="2475865"/>
            <wp:effectExtent l="4445" t="4445" r="19685" b="1524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黑体" w:hAnsi="黑体" w:eastAsia="黑体"/>
          <w:color w:val="000000"/>
          <w:kern w:val="0"/>
          <w:sz w:val="32"/>
          <w:szCs w:val="32"/>
          <w:lang w:bidi="ar"/>
        </w:rPr>
        <w:t>四、财政拨款收入支出决算总体情况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2020年财政拨款收入428.68万元，较上年增加211.28万元，增加97.18%，主要原因为2020年政府性基金预算财政拨款收入增加，其中用于残疾人康复中心建设的抗疫特别国债增加。</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both"/>
        <w:textAlignment w:val="auto"/>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 w:eastAsia="仿宋_GB2312"/>
          <w:color w:val="auto"/>
          <w:sz w:val="32"/>
          <w:szCs w:val="32"/>
          <w:highlight w:val="none"/>
          <w:lang w:val="en-US" w:eastAsia="zh-CN"/>
        </w:rPr>
        <w:t>2020年财政拨款支出418.68</w:t>
      </w:r>
      <w:r>
        <w:rPr>
          <w:rFonts w:hint="eastAsia" w:ascii="仿宋_GB2312" w:hAnsi="仿宋" w:eastAsia="仿宋_GB2312"/>
          <w:color w:val="auto"/>
          <w:sz w:val="32"/>
          <w:szCs w:val="32"/>
          <w:highlight w:val="none"/>
          <w:lang w:val="en-US" w:eastAsia="zh-CN"/>
        </w:rPr>
        <w:t>万元，较上年增加201.28万元，增加92.59%，</w:t>
      </w:r>
      <w:r>
        <w:rPr>
          <w:rFonts w:hint="eastAsia" w:ascii="仿宋_GB2312" w:hAnsi="仿宋_GB2312" w:eastAsia="仿宋_GB2312" w:cs="仿宋_GB2312"/>
          <w:i w:val="0"/>
          <w:caps w:val="0"/>
          <w:color w:val="000000" w:themeColor="text1"/>
          <w:spacing w:val="0"/>
          <w:sz w:val="32"/>
          <w:szCs w:val="32"/>
          <w:highlight w:val="none"/>
          <w:lang w:eastAsia="zh-CN"/>
          <w14:textFill>
            <w14:solidFill>
              <w14:schemeClr w14:val="tx1"/>
            </w14:solidFill>
          </w14:textFill>
        </w:rPr>
        <w:t>主要原因是</w:t>
      </w:r>
      <w:r>
        <w:rPr>
          <w:rFonts w:hint="eastAsia" w:ascii="仿宋_GB2312" w:hAnsi="仿宋" w:eastAsia="仿宋_GB2312"/>
          <w:color w:val="auto"/>
          <w:sz w:val="32"/>
          <w:szCs w:val="32"/>
          <w:highlight w:val="none"/>
          <w:lang w:val="en-US" w:eastAsia="zh-CN"/>
        </w:rPr>
        <w:t>政府性基金预算财政拨款支出增加</w:t>
      </w: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t>，所以支出增加。</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both"/>
        <w:textAlignment w:val="auto"/>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t>2020年度政府性基金财政拨款收入216.12万元</w:t>
      </w: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t>，较上年增加208.31万元，增加2667.22%，主要原因是2020年度用于残疾人康复中心建设资金增加。</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both"/>
        <w:textAlignment w:val="auto"/>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t>2020年度政府性基金财政拨款支出216.12万元</w:t>
      </w: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t>，较上年增加208.31万元，增加2667.22%，主要原因是2020年度用于残疾人康复中心建设资金增加。</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both"/>
        <w:textAlignment w:val="auto"/>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pP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both"/>
        <w:textAlignment w:val="auto"/>
        <w:rPr>
          <w:rFonts w:hint="default" w:ascii="仿宋_GB2312" w:hAnsi="仿宋_GB2312" w:eastAsia="仿宋_GB2312" w:cs="仿宋_GB2312"/>
          <w:i w:val="0"/>
          <w:caps w:val="0"/>
          <w:color w:val="000000" w:themeColor="text1"/>
          <w:spacing w:val="0"/>
          <w:sz w:val="32"/>
          <w:szCs w:val="32"/>
          <w:highlight w:val="yellow"/>
          <w:lang w:val="en-US" w:eastAsia="zh-CN"/>
          <w14:textFill>
            <w14:solidFill>
              <w14:schemeClr w14:val="tx1"/>
            </w14:solidFill>
          </w14:textFill>
        </w:rPr>
      </w:pP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hint="eastAsia" w:ascii="黑体" w:hAnsi="黑体" w:eastAsia="黑体"/>
          <w:color w:val="000000"/>
          <w:kern w:val="0"/>
          <w:sz w:val="32"/>
          <w:szCs w:val="32"/>
          <w:lang w:bidi="ar"/>
        </w:rPr>
      </w:pP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hint="eastAsia" w:ascii="黑体" w:hAnsi="黑体" w:eastAsia="黑体"/>
          <w:color w:val="000000"/>
          <w:kern w:val="0"/>
          <w:sz w:val="32"/>
          <w:szCs w:val="32"/>
          <w:lang w:bidi="ar"/>
        </w:rPr>
      </w:pPr>
      <w:r>
        <w:rPr>
          <w:rFonts w:hint="default"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drawing>
          <wp:anchor distT="0" distB="0" distL="114300" distR="114300" simplePos="0" relativeHeight="251663360" behindDoc="0" locked="0" layoutInCell="1" allowOverlap="1">
            <wp:simplePos x="0" y="0"/>
            <wp:positionH relativeFrom="column">
              <wp:posOffset>556895</wp:posOffset>
            </wp:positionH>
            <wp:positionV relativeFrom="paragraph">
              <wp:posOffset>-883920</wp:posOffset>
            </wp:positionV>
            <wp:extent cx="4814570" cy="2983230"/>
            <wp:effectExtent l="5080" t="4445" r="19050" b="22225"/>
            <wp:wrapTopAndBottom/>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jc w:val="left"/>
        <w:textAlignment w:val="auto"/>
        <w:rPr>
          <w:rFonts w:hint="eastAsia" w:ascii="黑体" w:hAnsi="黑体" w:eastAsia="黑体"/>
          <w:color w:val="000000"/>
          <w:kern w:val="0"/>
          <w:sz w:val="32"/>
          <w:szCs w:val="32"/>
          <w:lang w:bidi="ar"/>
        </w:rPr>
      </w:pPr>
    </w:p>
    <w:p>
      <w:pPr>
        <w:pStyle w:val="6"/>
        <w:keepNext w:val="0"/>
        <w:keepLines w:val="0"/>
        <w:pageBreakBefore w:val="0"/>
        <w:widowControl w:val="0"/>
        <w:numPr>
          <w:ilvl w:val="0"/>
          <w:numId w:val="3"/>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hint="eastAsia" w:ascii="黑体" w:hAnsi="黑体" w:eastAsia="黑体"/>
          <w:color w:val="000000"/>
          <w:kern w:val="0"/>
          <w:sz w:val="32"/>
          <w:szCs w:val="32"/>
          <w:lang w:eastAsia="zh-CN" w:bidi="ar"/>
        </w:rPr>
      </w:pPr>
      <w:r>
        <w:rPr>
          <w:rFonts w:hint="default"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drawing>
          <wp:anchor distT="0" distB="0" distL="114300" distR="114300" simplePos="0" relativeHeight="251661312" behindDoc="0" locked="0" layoutInCell="1" allowOverlap="1">
            <wp:simplePos x="0" y="0"/>
            <wp:positionH relativeFrom="column">
              <wp:posOffset>487045</wp:posOffset>
            </wp:positionH>
            <wp:positionV relativeFrom="paragraph">
              <wp:posOffset>148590</wp:posOffset>
            </wp:positionV>
            <wp:extent cx="4814570" cy="2983230"/>
            <wp:effectExtent l="5080" t="4445" r="19050" b="2222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黑体" w:hAnsi="黑体" w:eastAsia="黑体"/>
          <w:color w:val="000000"/>
          <w:kern w:val="0"/>
          <w:sz w:val="32"/>
          <w:szCs w:val="32"/>
          <w:lang w:bidi="ar"/>
        </w:rPr>
        <w:t>一般公共预算财政拨款支出决算情况</w:t>
      </w:r>
      <w:r>
        <w:rPr>
          <w:rFonts w:hint="eastAsia" w:ascii="黑体" w:hAnsi="黑体" w:eastAsia="黑体"/>
          <w:color w:val="000000"/>
          <w:kern w:val="0"/>
          <w:sz w:val="32"/>
          <w:szCs w:val="32"/>
          <w:lang w:eastAsia="zh-CN" w:bidi="ar"/>
        </w:rPr>
        <w:t>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both"/>
        <w:rPr>
          <w:rFonts w:hint="eastAsia" w:ascii="仿宋_GB2312" w:hAnsi="仿宋" w:eastAsia="仿宋_GB2312"/>
          <w:color w:val="auto"/>
          <w:sz w:val="32"/>
          <w:szCs w:val="32"/>
          <w:highlight w:val="none"/>
          <w:lang w:val="en-US" w:eastAsia="zh-CN"/>
        </w:rPr>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年</w:t>
      </w:r>
      <w:r>
        <w:rPr>
          <w:rFonts w:hint="eastAsia" w:ascii="仿宋_GB2312" w:hAnsi="宋体" w:eastAsia="仿宋_GB2312" w:cs="仿宋_GB2312"/>
          <w:color w:val="000000"/>
          <w:kern w:val="0"/>
          <w:sz w:val="32"/>
          <w:szCs w:val="32"/>
          <w:lang w:bidi="ar"/>
        </w:rPr>
        <w:t>一般公共预算</w:t>
      </w:r>
      <w:r>
        <w:rPr>
          <w:rFonts w:ascii="仿宋_GB2312" w:hAnsi="宋体" w:eastAsia="仿宋_GB2312" w:cs="仿宋_GB2312"/>
          <w:color w:val="000000"/>
          <w:kern w:val="0"/>
          <w:sz w:val="32"/>
          <w:szCs w:val="32"/>
          <w:lang w:bidi="ar"/>
        </w:rPr>
        <w:t>财政拨款支出</w:t>
      </w:r>
      <w:r>
        <w:rPr>
          <w:rFonts w:hint="eastAsia" w:ascii="仿宋_GB2312" w:hAnsi="仿宋" w:eastAsia="仿宋_GB2312"/>
          <w:color w:val="auto"/>
          <w:sz w:val="32"/>
          <w:szCs w:val="32"/>
          <w:lang w:val="en-US" w:eastAsia="zh-CN"/>
        </w:rPr>
        <w:t>202.56</w:t>
      </w:r>
      <w:r>
        <w:rPr>
          <w:rFonts w:ascii="仿宋_GB2312" w:hAnsi="宋体" w:eastAsia="仿宋_GB2312" w:cs="仿宋_GB2312"/>
          <w:color w:val="000000"/>
          <w:kern w:val="0"/>
          <w:sz w:val="32"/>
          <w:szCs w:val="32"/>
          <w:lang w:bidi="ar"/>
        </w:rPr>
        <w:t>万元，占本年支出合计</w:t>
      </w:r>
      <w:r>
        <w:rPr>
          <w:rFonts w:hint="eastAsia" w:ascii="仿宋_GB2312" w:hAnsi="宋体" w:eastAsia="仿宋_GB2312" w:cs="仿宋_GB2312"/>
          <w:color w:val="000000"/>
          <w:kern w:val="0"/>
          <w:sz w:val="32"/>
          <w:szCs w:val="32"/>
          <w:lang w:eastAsia="zh-CN" w:bidi="ar"/>
        </w:rPr>
        <w:t>的</w:t>
      </w:r>
      <w:r>
        <w:rPr>
          <w:rFonts w:hint="eastAsia" w:ascii="仿宋_GB2312" w:hAnsi="宋体" w:eastAsia="仿宋_GB2312" w:cs="仿宋_GB2312"/>
          <w:color w:val="000000"/>
          <w:kern w:val="0"/>
          <w:sz w:val="32"/>
          <w:szCs w:val="32"/>
          <w:lang w:val="en-US" w:eastAsia="zh-CN" w:bidi="ar"/>
        </w:rPr>
        <w:t>15.54</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7.03</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3.35</w:t>
      </w:r>
      <w:r>
        <w:rPr>
          <w:rFonts w:ascii="仿宋_GB2312" w:hAnsi="宋体" w:eastAsia="仿宋_GB2312" w:cs="仿宋_GB2312"/>
          <w:color w:val="000000"/>
          <w:kern w:val="0"/>
          <w:sz w:val="32"/>
          <w:szCs w:val="32"/>
          <w:lang w:bidi="ar"/>
        </w:rPr>
        <w:t>%，主要</w:t>
      </w:r>
      <w:r>
        <w:rPr>
          <w:rFonts w:hint="eastAsia" w:ascii="仿宋_GB2312" w:hAnsi="宋体" w:eastAsia="仿宋_GB2312" w:cs="仿宋_GB2312"/>
          <w:color w:val="000000"/>
          <w:kern w:val="0"/>
          <w:sz w:val="32"/>
          <w:szCs w:val="32"/>
          <w:lang w:bidi="ar"/>
        </w:rPr>
        <w:t>原因是</w:t>
      </w:r>
      <w:r>
        <w:rPr>
          <w:rFonts w:hint="eastAsia" w:ascii="仿宋_GB2312" w:hAnsi="仿宋" w:eastAsia="仿宋_GB2312"/>
          <w:color w:val="auto"/>
          <w:sz w:val="32"/>
          <w:szCs w:val="32"/>
          <w:highlight w:val="none"/>
          <w:lang w:val="en-US" w:eastAsia="zh-CN"/>
        </w:rPr>
        <w:t>2020年度其他收入增加，2020年度残疾人部门项目预算收入减少。</w:t>
      </w:r>
    </w:p>
    <w:p>
      <w:pPr>
        <w:widowControl/>
        <w:jc w:val="left"/>
      </w:pPr>
    </w:p>
    <w:p>
      <w:pPr>
        <w:spacing w:line="360" w:lineRule="auto"/>
        <w:ind w:firstLine="643" w:firstLineChars="200"/>
        <w:rPr>
          <w:rFonts w:hint="eastAsia" w:ascii="楷体_GB2312" w:hAnsi="宋体" w:eastAsia="楷体_GB2312" w:cs="楷体_GB2312"/>
          <w:b/>
          <w:color w:val="000000"/>
          <w:kern w:val="0"/>
          <w:sz w:val="32"/>
          <w:szCs w:val="32"/>
          <w:lang w:bidi="ar"/>
        </w:rPr>
      </w:pPr>
    </w:p>
    <w:p>
      <w:pPr>
        <w:spacing w:line="360" w:lineRule="auto"/>
        <w:ind w:firstLine="643" w:firstLineChars="200"/>
        <w:rPr>
          <w:rFonts w:hint="eastAsia" w:ascii="楷体_GB2312" w:hAnsi="宋体" w:eastAsia="楷体_GB2312" w:cs="楷体_GB2312"/>
          <w:b/>
          <w:color w:val="000000"/>
          <w:kern w:val="0"/>
          <w:sz w:val="32"/>
          <w:szCs w:val="32"/>
          <w:lang w:eastAsia="zh-CN" w:bidi="ar"/>
        </w:rPr>
      </w:pPr>
      <w:r>
        <w:rPr>
          <w:rFonts w:hint="eastAsia" w:ascii="楷体_GB2312" w:hAnsi="宋体" w:eastAsia="楷体_GB2312" w:cs="楷体_GB2312"/>
          <w:b/>
          <w:color w:val="000000"/>
          <w:kern w:val="0"/>
          <w:sz w:val="32"/>
          <w:szCs w:val="32"/>
          <w:lang w:eastAsia="zh-CN" w:bidi="ar"/>
        </w:rPr>
        <w:drawing>
          <wp:inline distT="0" distB="0" distL="114300" distR="114300">
            <wp:extent cx="4708525" cy="2896235"/>
            <wp:effectExtent l="4445" t="4445" r="11430" b="1397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 xml:space="preserve"> 年</w:t>
      </w:r>
      <w:r>
        <w:rPr>
          <w:rFonts w:hint="eastAsia" w:ascii="仿宋_GB2312" w:hAnsi="宋体" w:eastAsia="仿宋_GB2312" w:cs="仿宋_GB2312"/>
          <w:color w:val="000000"/>
          <w:kern w:val="0"/>
          <w:sz w:val="32"/>
          <w:szCs w:val="32"/>
          <w:lang w:eastAsia="zh-CN" w:bidi="ar"/>
        </w:rPr>
        <w:t>一般公共预算</w:t>
      </w:r>
      <w:r>
        <w:rPr>
          <w:rFonts w:ascii="仿宋_GB2312" w:hAnsi="宋体" w:eastAsia="仿宋_GB2312" w:cs="仿宋_GB2312"/>
          <w:color w:val="000000"/>
          <w:kern w:val="0"/>
          <w:sz w:val="32"/>
          <w:szCs w:val="32"/>
          <w:lang w:bidi="ar"/>
        </w:rPr>
        <w:t>财政拨款支出年初预算为</w:t>
      </w:r>
      <w:r>
        <w:rPr>
          <w:rFonts w:hint="eastAsia" w:ascii="仿宋_GB2312" w:hAnsi="宋体" w:eastAsia="仿宋_GB2312" w:cs="仿宋_GB2312"/>
          <w:color w:val="auto"/>
          <w:kern w:val="0"/>
          <w:sz w:val="32"/>
          <w:szCs w:val="32"/>
          <w:highlight w:val="none"/>
          <w:lang w:val="en-US" w:eastAsia="zh-CN" w:bidi="ar"/>
        </w:rPr>
        <w:t>152.99</w:t>
      </w:r>
      <w:r>
        <w:rPr>
          <w:rFonts w:ascii="仿宋_GB2312" w:hAnsi="宋体" w:eastAsia="仿宋_GB2312" w:cs="仿宋_GB2312"/>
          <w:color w:val="000000"/>
          <w:kern w:val="0"/>
          <w:sz w:val="32"/>
          <w:szCs w:val="32"/>
          <w:highlight w:val="none"/>
          <w:lang w:bidi="ar"/>
        </w:rPr>
        <w:t>万</w:t>
      </w:r>
      <w:r>
        <w:rPr>
          <w:rFonts w:ascii="仿宋_GB2312" w:hAnsi="宋体" w:eastAsia="仿宋_GB2312" w:cs="仿宋_GB2312"/>
          <w:color w:val="000000"/>
          <w:kern w:val="0"/>
          <w:sz w:val="32"/>
          <w:szCs w:val="32"/>
          <w:lang w:bidi="ar"/>
        </w:rPr>
        <w:t>元，支出决算为</w:t>
      </w:r>
      <w:r>
        <w:rPr>
          <w:rFonts w:hint="eastAsia" w:ascii="仿宋_GB2312" w:hAnsi="宋体" w:eastAsia="仿宋_GB2312" w:cs="仿宋_GB2312"/>
          <w:color w:val="000000"/>
          <w:kern w:val="0"/>
          <w:sz w:val="32"/>
          <w:szCs w:val="32"/>
          <w:lang w:val="en-US" w:eastAsia="zh-CN" w:bidi="ar"/>
        </w:rPr>
        <w:t>202.56</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138.94</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 xml:space="preserve">其中： </w:t>
      </w:r>
    </w:p>
    <w:p>
      <w:pPr>
        <w:widowControl/>
        <w:ind w:firstLine="643" w:firstLineChars="200"/>
        <w:jc w:val="left"/>
      </w:pPr>
      <w:r>
        <w:rPr>
          <w:rFonts w:ascii="仿宋_GB2312" w:hAnsi="宋体" w:eastAsia="仿宋_GB2312" w:cs="仿宋_GB2312"/>
          <w:b/>
          <w:color w:val="000000"/>
          <w:kern w:val="0"/>
          <w:sz w:val="32"/>
          <w:szCs w:val="32"/>
          <w:lang w:bidi="ar"/>
        </w:rPr>
        <w:t>1.</w:t>
      </w:r>
      <w:r>
        <w:rPr>
          <w:rFonts w:hint="eastAsia" w:ascii="仿宋_GB2312" w:hAnsi="宋体" w:eastAsia="仿宋_GB2312" w:cs="仿宋_GB2312"/>
          <w:b/>
          <w:color w:val="000000"/>
          <w:kern w:val="0"/>
          <w:sz w:val="32"/>
          <w:szCs w:val="32"/>
          <w:lang w:eastAsia="zh-CN" w:bidi="ar"/>
        </w:rPr>
        <w:t>社会保障和就业支出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eastAsia="zh-CN" w:bidi="ar"/>
        </w:rPr>
        <w:t>残疾人事业</w:t>
      </w:r>
      <w:r>
        <w:rPr>
          <w:rFonts w:ascii="仿宋_GB2312" w:hAnsi="宋体" w:eastAsia="仿宋_GB2312" w:cs="仿宋_GB2312"/>
          <w:b/>
          <w:color w:val="000000"/>
          <w:kern w:val="0"/>
          <w:sz w:val="32"/>
          <w:szCs w:val="32"/>
          <w:lang w:bidi="ar"/>
        </w:rPr>
        <w:t xml:space="preserve">（款）行政运行（项）。 </w:t>
      </w:r>
    </w:p>
    <w:p>
      <w:pPr>
        <w:widowControl/>
        <w:jc w:val="left"/>
        <w:rPr>
          <w:rFonts w:hint="default"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90.22</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77.87万</w:t>
      </w:r>
      <w:r>
        <w:rPr>
          <w:rFonts w:ascii="仿宋_GB2312" w:hAnsi="宋体" w:eastAsia="仿宋_GB2312" w:cs="仿宋_GB2312"/>
          <w:color w:val="000000"/>
          <w:kern w:val="0"/>
          <w:sz w:val="32"/>
          <w:szCs w:val="32"/>
          <w:lang w:bidi="ar"/>
        </w:rPr>
        <w:t>元，完成年初预算的</w:t>
      </w:r>
      <w:r>
        <w:rPr>
          <w:rFonts w:hint="eastAsia" w:ascii="仿宋_GB2312" w:hAnsi="宋体" w:eastAsia="仿宋_GB2312" w:cs="仿宋_GB2312"/>
          <w:color w:val="000000"/>
          <w:kern w:val="0"/>
          <w:sz w:val="32"/>
          <w:szCs w:val="32"/>
          <w:lang w:val="en-US" w:eastAsia="zh-CN" w:bidi="ar"/>
        </w:rPr>
        <w:t>86.31</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eastAsia="zh-CN" w:bidi="ar"/>
        </w:rPr>
        <w:t>小</w:t>
      </w:r>
      <w:r>
        <w:rPr>
          <w:rFonts w:ascii="仿宋_GB2312" w:hAnsi="宋体" w:eastAsia="仿宋_GB2312" w:cs="仿宋_GB2312"/>
          <w:color w:val="000000"/>
          <w:kern w:val="0"/>
          <w:sz w:val="32"/>
          <w:szCs w:val="32"/>
          <w:lang w:bidi="ar"/>
        </w:rPr>
        <w:t>于预算数的主要原因是</w:t>
      </w:r>
      <w:r>
        <w:rPr>
          <w:rFonts w:hint="eastAsia" w:ascii="仿宋_GB2312" w:hAnsi="宋体" w:eastAsia="仿宋_GB2312" w:cs="仿宋_GB2312"/>
          <w:color w:val="000000"/>
          <w:kern w:val="0"/>
          <w:sz w:val="32"/>
          <w:szCs w:val="32"/>
          <w:lang w:val="en-US" w:eastAsia="zh-CN" w:bidi="ar"/>
        </w:rPr>
        <w:t>工资福利支出减少。</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仿宋_GB2312" w:hAnsi="宋体" w:eastAsia="仿宋_GB2312" w:cs="仿宋_GB2312"/>
          <w:color w:val="auto"/>
          <w:kern w:val="0"/>
          <w:sz w:val="32"/>
          <w:szCs w:val="32"/>
          <w:lang w:eastAsia="zh-CN" w:bidi="ar"/>
        </w:rPr>
      </w:pPr>
      <w:r>
        <w:rPr>
          <w:rFonts w:hint="eastAsia" w:ascii="仿宋_GB2312" w:hAnsi="宋体" w:eastAsia="仿宋_GB2312" w:cs="仿宋_GB2312"/>
          <w:b/>
          <w:color w:val="auto"/>
          <w:kern w:val="0"/>
          <w:sz w:val="32"/>
          <w:szCs w:val="32"/>
          <w:lang w:val="en-US" w:eastAsia="zh-CN" w:bidi="ar"/>
        </w:rPr>
        <w:t>2.</w:t>
      </w:r>
      <w:r>
        <w:rPr>
          <w:rFonts w:hint="eastAsia" w:ascii="仿宋_GB2312" w:hAnsi="宋体" w:eastAsia="仿宋_GB2312" w:cs="仿宋_GB2312"/>
          <w:b/>
          <w:color w:val="auto"/>
          <w:kern w:val="0"/>
          <w:sz w:val="32"/>
          <w:szCs w:val="32"/>
          <w:lang w:eastAsia="zh-CN" w:bidi="ar"/>
        </w:rPr>
        <w:t>社会保障和就业支出</w:t>
      </w:r>
      <w:r>
        <w:rPr>
          <w:rFonts w:ascii="仿宋_GB2312" w:hAnsi="宋体" w:eastAsia="仿宋_GB2312" w:cs="仿宋_GB2312"/>
          <w:b/>
          <w:color w:val="auto"/>
          <w:kern w:val="0"/>
          <w:sz w:val="32"/>
          <w:szCs w:val="32"/>
          <w:lang w:bidi="ar"/>
        </w:rPr>
        <w:t>（类）</w:t>
      </w:r>
      <w:r>
        <w:rPr>
          <w:rFonts w:hint="eastAsia" w:ascii="仿宋_GB2312" w:hAnsi="宋体" w:eastAsia="仿宋_GB2312" w:cs="仿宋_GB2312"/>
          <w:b/>
          <w:color w:val="auto"/>
          <w:kern w:val="0"/>
          <w:sz w:val="32"/>
          <w:szCs w:val="32"/>
          <w:lang w:eastAsia="zh-CN" w:bidi="ar"/>
        </w:rPr>
        <w:t>残疾人事业</w:t>
      </w:r>
      <w:r>
        <w:rPr>
          <w:rFonts w:ascii="仿宋_GB2312" w:hAnsi="宋体" w:eastAsia="仿宋_GB2312" w:cs="仿宋_GB2312"/>
          <w:b/>
          <w:color w:val="auto"/>
          <w:kern w:val="0"/>
          <w:sz w:val="32"/>
          <w:szCs w:val="32"/>
          <w:lang w:bidi="ar"/>
        </w:rPr>
        <w:t>（款）</w:t>
      </w:r>
      <w:r>
        <w:rPr>
          <w:rFonts w:hint="eastAsia" w:ascii="仿宋_GB2312" w:hAnsi="宋体" w:eastAsia="仿宋_GB2312" w:cs="仿宋_GB2312"/>
          <w:b/>
          <w:color w:val="auto"/>
          <w:kern w:val="0"/>
          <w:sz w:val="32"/>
          <w:szCs w:val="32"/>
          <w:lang w:eastAsia="zh-CN" w:bidi="ar"/>
        </w:rPr>
        <w:t>残疾人康复</w:t>
      </w:r>
      <w:r>
        <w:rPr>
          <w:rFonts w:ascii="仿宋_GB2312" w:hAnsi="宋体" w:eastAsia="仿宋_GB2312" w:cs="仿宋_GB2312"/>
          <w:b/>
          <w:color w:val="auto"/>
          <w:kern w:val="0"/>
          <w:sz w:val="32"/>
          <w:szCs w:val="32"/>
          <w:lang w:bidi="ar"/>
        </w:rPr>
        <w:t>（项）</w:t>
      </w:r>
      <w:r>
        <w:rPr>
          <w:rFonts w:hint="eastAsia" w:ascii="仿宋_GB2312" w:hAnsi="宋体" w:eastAsia="仿宋_GB2312" w:cs="仿宋_GB2312"/>
          <w:b/>
          <w:color w:val="auto"/>
          <w:kern w:val="0"/>
          <w:sz w:val="32"/>
          <w:szCs w:val="32"/>
          <w:lang w:eastAsia="zh-CN" w:bidi="ar"/>
        </w:rPr>
        <w:t>。</w:t>
      </w:r>
      <w:r>
        <w:rPr>
          <w:rFonts w:ascii="仿宋_GB2312" w:hAnsi="宋体" w:eastAsia="仿宋_GB2312" w:cs="仿宋_GB2312"/>
          <w:color w:val="auto"/>
          <w:kern w:val="0"/>
          <w:sz w:val="32"/>
          <w:szCs w:val="32"/>
          <w:lang w:bidi="ar"/>
        </w:rPr>
        <w:t>年初预算为</w:t>
      </w:r>
      <w:r>
        <w:rPr>
          <w:rFonts w:hint="eastAsia" w:ascii="仿宋_GB2312" w:hAnsi="宋体" w:eastAsia="仿宋_GB2312" w:cs="仿宋_GB2312"/>
          <w:color w:val="auto"/>
          <w:kern w:val="0"/>
          <w:sz w:val="32"/>
          <w:szCs w:val="32"/>
          <w:lang w:val="en-US" w:eastAsia="zh-CN" w:bidi="ar"/>
        </w:rPr>
        <w:t>11</w:t>
      </w:r>
      <w:r>
        <w:rPr>
          <w:rFonts w:ascii="仿宋_GB2312" w:hAnsi="宋体" w:eastAsia="仿宋_GB2312" w:cs="仿宋_GB2312"/>
          <w:color w:val="auto"/>
          <w:kern w:val="0"/>
          <w:sz w:val="32"/>
          <w:szCs w:val="32"/>
          <w:lang w:bidi="ar"/>
        </w:rPr>
        <w:t>万元，支出决算为</w:t>
      </w:r>
      <w:r>
        <w:rPr>
          <w:rFonts w:hint="eastAsia" w:ascii="仿宋_GB2312" w:hAnsi="宋体" w:eastAsia="仿宋_GB2312" w:cs="仿宋_GB2312"/>
          <w:color w:val="auto"/>
          <w:kern w:val="0"/>
          <w:sz w:val="32"/>
          <w:szCs w:val="32"/>
          <w:lang w:val="en-US" w:eastAsia="zh-CN" w:bidi="ar"/>
        </w:rPr>
        <w:t>10.98万</w:t>
      </w:r>
      <w:r>
        <w:rPr>
          <w:rFonts w:ascii="仿宋_GB2312" w:hAnsi="宋体" w:eastAsia="仿宋_GB2312" w:cs="仿宋_GB2312"/>
          <w:color w:val="auto"/>
          <w:kern w:val="0"/>
          <w:sz w:val="32"/>
          <w:szCs w:val="32"/>
          <w:lang w:bidi="ar"/>
        </w:rPr>
        <w:t>元，完成年初预算的</w:t>
      </w:r>
      <w:r>
        <w:rPr>
          <w:rFonts w:hint="eastAsia" w:ascii="仿宋_GB2312" w:hAnsi="宋体" w:eastAsia="仿宋_GB2312" w:cs="仿宋_GB2312"/>
          <w:color w:val="auto"/>
          <w:kern w:val="0"/>
          <w:sz w:val="32"/>
          <w:szCs w:val="32"/>
          <w:lang w:val="en-US" w:eastAsia="zh-CN" w:bidi="ar"/>
        </w:rPr>
        <w:t>99.82</w:t>
      </w:r>
      <w:r>
        <w:rPr>
          <w:rFonts w:ascii="仿宋_GB2312" w:hAnsi="宋体" w:eastAsia="仿宋_GB2312" w:cs="仿宋_GB2312"/>
          <w:color w:val="auto"/>
          <w:kern w:val="0"/>
          <w:sz w:val="32"/>
          <w:szCs w:val="32"/>
          <w:lang w:bidi="ar"/>
        </w:rPr>
        <w:t>%</w:t>
      </w:r>
      <w:r>
        <w:rPr>
          <w:rFonts w:hint="eastAsia" w:ascii="仿宋_GB2312" w:hAnsi="宋体" w:eastAsia="仿宋_GB2312" w:cs="仿宋_GB2312"/>
          <w:color w:val="auto"/>
          <w:kern w:val="0"/>
          <w:sz w:val="32"/>
          <w:szCs w:val="32"/>
          <w:lang w:eastAsia="zh-CN" w:bidi="ar"/>
        </w:rPr>
        <w:t>，</w:t>
      </w:r>
      <w:r>
        <w:rPr>
          <w:rFonts w:ascii="仿宋_GB2312" w:hAnsi="宋体" w:eastAsia="仿宋_GB2312" w:cs="仿宋_GB2312"/>
          <w:color w:val="auto"/>
          <w:kern w:val="0"/>
          <w:sz w:val="32"/>
          <w:szCs w:val="32"/>
          <w:lang w:bidi="ar"/>
        </w:rPr>
        <w:t>决算数</w:t>
      </w:r>
      <w:r>
        <w:rPr>
          <w:rFonts w:hint="eastAsia" w:ascii="仿宋_GB2312" w:hAnsi="宋体" w:eastAsia="仿宋_GB2312" w:cs="仿宋_GB2312"/>
          <w:color w:val="auto"/>
          <w:kern w:val="0"/>
          <w:sz w:val="32"/>
          <w:szCs w:val="32"/>
          <w:lang w:eastAsia="zh-CN" w:bidi="ar"/>
        </w:rPr>
        <w:t>较预算数基本持平。</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仿宋_GB2312" w:hAnsi="宋体" w:eastAsia="仿宋_GB2312" w:cs="仿宋_GB2312"/>
          <w:color w:val="auto"/>
          <w:kern w:val="0"/>
          <w:sz w:val="32"/>
          <w:szCs w:val="32"/>
          <w:lang w:eastAsia="zh-CN" w:bidi="ar"/>
        </w:rPr>
      </w:pPr>
      <w:r>
        <w:rPr>
          <w:rFonts w:hint="eastAsia" w:ascii="仿宋_GB2312" w:hAnsi="宋体" w:eastAsia="仿宋_GB2312" w:cs="仿宋_GB2312"/>
          <w:b/>
          <w:color w:val="auto"/>
          <w:kern w:val="0"/>
          <w:sz w:val="32"/>
          <w:szCs w:val="32"/>
          <w:lang w:val="en-US" w:eastAsia="zh-CN" w:bidi="ar"/>
        </w:rPr>
        <w:t>3.</w:t>
      </w:r>
      <w:r>
        <w:rPr>
          <w:rFonts w:hint="eastAsia" w:ascii="仿宋_GB2312" w:hAnsi="宋体" w:eastAsia="仿宋_GB2312" w:cs="仿宋_GB2312"/>
          <w:b/>
          <w:color w:val="auto"/>
          <w:kern w:val="0"/>
          <w:sz w:val="32"/>
          <w:szCs w:val="32"/>
          <w:lang w:eastAsia="zh-CN" w:bidi="ar"/>
        </w:rPr>
        <w:t>社会保障和就业支出</w:t>
      </w:r>
      <w:r>
        <w:rPr>
          <w:rFonts w:ascii="仿宋_GB2312" w:hAnsi="宋体" w:eastAsia="仿宋_GB2312" w:cs="仿宋_GB2312"/>
          <w:b/>
          <w:color w:val="auto"/>
          <w:kern w:val="0"/>
          <w:sz w:val="32"/>
          <w:szCs w:val="32"/>
          <w:lang w:bidi="ar"/>
        </w:rPr>
        <w:t>（类）</w:t>
      </w:r>
      <w:r>
        <w:rPr>
          <w:rFonts w:hint="eastAsia" w:ascii="仿宋_GB2312" w:hAnsi="宋体" w:eastAsia="仿宋_GB2312" w:cs="仿宋_GB2312"/>
          <w:b/>
          <w:color w:val="auto"/>
          <w:kern w:val="0"/>
          <w:sz w:val="32"/>
          <w:szCs w:val="32"/>
          <w:lang w:eastAsia="zh-CN" w:bidi="ar"/>
        </w:rPr>
        <w:t>残疾人事业</w:t>
      </w:r>
      <w:r>
        <w:rPr>
          <w:rFonts w:ascii="仿宋_GB2312" w:hAnsi="宋体" w:eastAsia="仿宋_GB2312" w:cs="仿宋_GB2312"/>
          <w:b/>
          <w:color w:val="auto"/>
          <w:kern w:val="0"/>
          <w:sz w:val="32"/>
          <w:szCs w:val="32"/>
          <w:lang w:bidi="ar"/>
        </w:rPr>
        <w:t>（款）</w:t>
      </w:r>
      <w:r>
        <w:rPr>
          <w:rFonts w:hint="eastAsia" w:ascii="仿宋_GB2312" w:hAnsi="宋体" w:eastAsia="仿宋_GB2312" w:cs="仿宋_GB2312"/>
          <w:b/>
          <w:color w:val="auto"/>
          <w:kern w:val="0"/>
          <w:sz w:val="32"/>
          <w:szCs w:val="32"/>
          <w:lang w:eastAsia="zh-CN" w:bidi="ar"/>
        </w:rPr>
        <w:t>残疾人就业和扶贫</w:t>
      </w:r>
      <w:r>
        <w:rPr>
          <w:rFonts w:ascii="仿宋_GB2312" w:hAnsi="宋体" w:eastAsia="仿宋_GB2312" w:cs="仿宋_GB2312"/>
          <w:b/>
          <w:color w:val="auto"/>
          <w:kern w:val="0"/>
          <w:sz w:val="32"/>
          <w:szCs w:val="32"/>
          <w:lang w:bidi="ar"/>
        </w:rPr>
        <w:t>（项）。</w:t>
      </w:r>
      <w:r>
        <w:rPr>
          <w:rFonts w:ascii="仿宋_GB2312" w:hAnsi="宋体" w:eastAsia="仿宋_GB2312" w:cs="仿宋_GB2312"/>
          <w:b/>
          <w:color w:val="FF0000"/>
          <w:kern w:val="0"/>
          <w:sz w:val="32"/>
          <w:szCs w:val="32"/>
          <w:lang w:bidi="ar"/>
        </w:rPr>
        <w:t xml:space="preserve"> </w:t>
      </w:r>
      <w:r>
        <w:rPr>
          <w:rFonts w:ascii="仿宋_GB2312" w:hAnsi="宋体" w:eastAsia="仿宋_GB2312" w:cs="仿宋_GB2312"/>
          <w:color w:val="auto"/>
          <w:kern w:val="0"/>
          <w:sz w:val="32"/>
          <w:szCs w:val="32"/>
          <w:lang w:bidi="ar"/>
        </w:rPr>
        <w:t>年初预算为</w:t>
      </w:r>
      <w:r>
        <w:rPr>
          <w:rFonts w:hint="eastAsia" w:ascii="仿宋_GB2312" w:hAnsi="宋体" w:eastAsia="仿宋_GB2312" w:cs="仿宋_GB2312"/>
          <w:color w:val="auto"/>
          <w:kern w:val="0"/>
          <w:sz w:val="32"/>
          <w:szCs w:val="32"/>
          <w:lang w:val="en-US" w:eastAsia="zh-CN" w:bidi="ar"/>
        </w:rPr>
        <w:t>26.84</w:t>
      </w:r>
      <w:r>
        <w:rPr>
          <w:rFonts w:ascii="仿宋_GB2312" w:hAnsi="宋体" w:eastAsia="仿宋_GB2312" w:cs="仿宋_GB2312"/>
          <w:color w:val="auto"/>
          <w:kern w:val="0"/>
          <w:sz w:val="32"/>
          <w:szCs w:val="32"/>
          <w:lang w:bidi="ar"/>
        </w:rPr>
        <w:t>万元，支出决算为</w:t>
      </w:r>
      <w:r>
        <w:rPr>
          <w:rFonts w:hint="eastAsia" w:ascii="仿宋_GB2312" w:hAnsi="宋体" w:eastAsia="仿宋_GB2312" w:cs="仿宋_GB2312"/>
          <w:color w:val="auto"/>
          <w:kern w:val="0"/>
          <w:sz w:val="32"/>
          <w:szCs w:val="32"/>
          <w:lang w:val="en-US" w:eastAsia="zh-CN" w:bidi="ar"/>
        </w:rPr>
        <w:t>20万</w:t>
      </w:r>
      <w:r>
        <w:rPr>
          <w:rFonts w:ascii="仿宋_GB2312" w:hAnsi="宋体" w:eastAsia="仿宋_GB2312" w:cs="仿宋_GB2312"/>
          <w:color w:val="auto"/>
          <w:kern w:val="0"/>
          <w:sz w:val="32"/>
          <w:szCs w:val="32"/>
          <w:lang w:bidi="ar"/>
        </w:rPr>
        <w:t>元，决算数大于预算数的主要原因是</w:t>
      </w:r>
      <w:r>
        <w:rPr>
          <w:rFonts w:hint="eastAsia" w:ascii="仿宋_GB2312" w:hAnsi="宋体" w:eastAsia="仿宋_GB2312" w:cs="仿宋_GB2312"/>
          <w:color w:val="auto"/>
          <w:kern w:val="0"/>
          <w:sz w:val="32"/>
          <w:szCs w:val="32"/>
          <w:lang w:eastAsia="zh-CN" w:bidi="ar"/>
        </w:rPr>
        <w:t>中省上年度结转资金用于支出。</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仿宋_GB2312" w:hAnsi="宋体" w:eastAsia="仿宋_GB2312" w:cs="仿宋_GB2312"/>
          <w:color w:val="FF0000"/>
          <w:kern w:val="0"/>
          <w:sz w:val="32"/>
          <w:szCs w:val="32"/>
          <w:lang w:eastAsia="zh-CN" w:bidi="ar"/>
        </w:rPr>
      </w:pPr>
      <w:r>
        <w:rPr>
          <w:rFonts w:hint="eastAsia" w:ascii="仿宋_GB2312" w:hAnsi="宋体" w:eastAsia="仿宋_GB2312" w:cs="仿宋_GB2312"/>
          <w:b/>
          <w:color w:val="auto"/>
          <w:kern w:val="0"/>
          <w:sz w:val="32"/>
          <w:szCs w:val="32"/>
          <w:lang w:val="en-US" w:eastAsia="zh-CN" w:bidi="ar"/>
        </w:rPr>
        <w:t>4.</w:t>
      </w:r>
      <w:r>
        <w:rPr>
          <w:rFonts w:hint="eastAsia" w:ascii="仿宋_GB2312" w:hAnsi="宋体" w:eastAsia="仿宋_GB2312" w:cs="仿宋_GB2312"/>
          <w:b/>
          <w:color w:val="auto"/>
          <w:kern w:val="0"/>
          <w:sz w:val="32"/>
          <w:szCs w:val="32"/>
          <w:lang w:eastAsia="zh-CN" w:bidi="ar"/>
        </w:rPr>
        <w:t>社会保障和就业支出</w:t>
      </w:r>
      <w:r>
        <w:rPr>
          <w:rFonts w:ascii="仿宋_GB2312" w:hAnsi="宋体" w:eastAsia="仿宋_GB2312" w:cs="仿宋_GB2312"/>
          <w:b/>
          <w:color w:val="auto"/>
          <w:kern w:val="0"/>
          <w:sz w:val="32"/>
          <w:szCs w:val="32"/>
          <w:lang w:bidi="ar"/>
        </w:rPr>
        <w:t>（类）</w:t>
      </w:r>
      <w:r>
        <w:rPr>
          <w:rFonts w:hint="eastAsia" w:ascii="仿宋_GB2312" w:hAnsi="宋体" w:eastAsia="仿宋_GB2312" w:cs="仿宋_GB2312"/>
          <w:b/>
          <w:color w:val="auto"/>
          <w:kern w:val="0"/>
          <w:sz w:val="32"/>
          <w:szCs w:val="32"/>
          <w:lang w:eastAsia="zh-CN" w:bidi="ar"/>
        </w:rPr>
        <w:t>残疾人事业</w:t>
      </w:r>
      <w:r>
        <w:rPr>
          <w:rFonts w:ascii="仿宋_GB2312" w:hAnsi="宋体" w:eastAsia="仿宋_GB2312" w:cs="仿宋_GB2312"/>
          <w:b/>
          <w:color w:val="auto"/>
          <w:kern w:val="0"/>
          <w:sz w:val="32"/>
          <w:szCs w:val="32"/>
          <w:lang w:bidi="ar"/>
        </w:rPr>
        <w:t>（款）</w:t>
      </w:r>
      <w:r>
        <w:rPr>
          <w:rFonts w:hint="eastAsia" w:ascii="仿宋_GB2312" w:hAnsi="宋体" w:eastAsia="仿宋_GB2312" w:cs="仿宋_GB2312"/>
          <w:b/>
          <w:color w:val="auto"/>
          <w:kern w:val="0"/>
          <w:sz w:val="32"/>
          <w:szCs w:val="32"/>
          <w:lang w:eastAsia="zh-CN" w:bidi="ar"/>
        </w:rPr>
        <w:t>其他残疾人事业支出</w:t>
      </w:r>
      <w:r>
        <w:rPr>
          <w:rFonts w:ascii="仿宋_GB2312" w:hAnsi="宋体" w:eastAsia="仿宋_GB2312" w:cs="仿宋_GB2312"/>
          <w:b/>
          <w:color w:val="auto"/>
          <w:kern w:val="0"/>
          <w:sz w:val="32"/>
          <w:szCs w:val="32"/>
          <w:lang w:bidi="ar"/>
        </w:rPr>
        <w:t>（项）。</w:t>
      </w:r>
      <w:r>
        <w:rPr>
          <w:rFonts w:ascii="仿宋_GB2312" w:hAnsi="宋体" w:eastAsia="仿宋_GB2312" w:cs="仿宋_GB2312"/>
          <w:b/>
          <w:color w:val="FF0000"/>
          <w:kern w:val="0"/>
          <w:sz w:val="32"/>
          <w:szCs w:val="32"/>
          <w:lang w:bidi="ar"/>
        </w:rPr>
        <w:t xml:space="preserve"> </w:t>
      </w:r>
      <w:r>
        <w:rPr>
          <w:rFonts w:ascii="仿宋_GB2312" w:hAnsi="宋体" w:eastAsia="仿宋_GB2312" w:cs="仿宋_GB2312"/>
          <w:color w:val="auto"/>
          <w:kern w:val="0"/>
          <w:sz w:val="32"/>
          <w:szCs w:val="32"/>
          <w:lang w:bidi="ar"/>
        </w:rPr>
        <w:t>年初预算为</w:t>
      </w:r>
      <w:r>
        <w:rPr>
          <w:rFonts w:hint="eastAsia" w:ascii="仿宋_GB2312" w:hAnsi="宋体" w:eastAsia="仿宋_GB2312" w:cs="仿宋_GB2312"/>
          <w:color w:val="auto"/>
          <w:kern w:val="0"/>
          <w:sz w:val="32"/>
          <w:szCs w:val="32"/>
          <w:lang w:val="en-US" w:eastAsia="zh-CN" w:bidi="ar"/>
        </w:rPr>
        <w:t>24.93</w:t>
      </w:r>
      <w:r>
        <w:rPr>
          <w:rFonts w:ascii="仿宋_GB2312" w:hAnsi="宋体" w:eastAsia="仿宋_GB2312" w:cs="仿宋_GB2312"/>
          <w:color w:val="auto"/>
          <w:kern w:val="0"/>
          <w:sz w:val="32"/>
          <w:szCs w:val="32"/>
          <w:lang w:bidi="ar"/>
        </w:rPr>
        <w:t>万元，支出决算为</w:t>
      </w:r>
      <w:r>
        <w:rPr>
          <w:rFonts w:hint="eastAsia" w:ascii="仿宋_GB2312" w:hAnsi="宋体" w:eastAsia="仿宋_GB2312" w:cs="仿宋_GB2312"/>
          <w:color w:val="auto"/>
          <w:kern w:val="0"/>
          <w:sz w:val="32"/>
          <w:szCs w:val="32"/>
          <w:lang w:val="en-US" w:eastAsia="zh-CN" w:bidi="ar"/>
        </w:rPr>
        <w:t>93.71万</w:t>
      </w:r>
      <w:r>
        <w:rPr>
          <w:rFonts w:ascii="仿宋_GB2312" w:hAnsi="宋体" w:eastAsia="仿宋_GB2312" w:cs="仿宋_GB2312"/>
          <w:color w:val="auto"/>
          <w:kern w:val="0"/>
          <w:sz w:val="32"/>
          <w:szCs w:val="32"/>
          <w:lang w:bidi="ar"/>
        </w:rPr>
        <w:t>元，完成年初预算的</w:t>
      </w:r>
      <w:r>
        <w:rPr>
          <w:rFonts w:hint="eastAsia" w:ascii="仿宋_GB2312" w:hAnsi="宋体" w:eastAsia="仿宋_GB2312" w:cs="仿宋_GB2312"/>
          <w:color w:val="auto"/>
          <w:kern w:val="0"/>
          <w:sz w:val="32"/>
          <w:szCs w:val="32"/>
          <w:lang w:val="en-US" w:eastAsia="zh-CN" w:bidi="ar"/>
        </w:rPr>
        <w:t>375.89</w:t>
      </w:r>
      <w:r>
        <w:rPr>
          <w:rFonts w:ascii="仿宋_GB2312" w:hAnsi="宋体" w:eastAsia="仿宋_GB2312" w:cs="仿宋_GB2312"/>
          <w:color w:val="auto"/>
          <w:kern w:val="0"/>
          <w:sz w:val="32"/>
          <w:szCs w:val="32"/>
          <w:lang w:bidi="ar"/>
        </w:rPr>
        <w:t>%。决算数大于预算数的主要原因是</w:t>
      </w:r>
      <w:r>
        <w:rPr>
          <w:rFonts w:hint="eastAsia" w:ascii="仿宋_GB2312" w:hAnsi="宋体" w:eastAsia="仿宋_GB2312" w:cs="仿宋_GB2312"/>
          <w:color w:val="auto"/>
          <w:kern w:val="0"/>
          <w:sz w:val="32"/>
          <w:szCs w:val="32"/>
          <w:lang w:eastAsia="zh-CN" w:bidi="ar"/>
        </w:rPr>
        <w:t>中省下达项目资金。</w:t>
      </w:r>
    </w:p>
    <w:p>
      <w:pPr>
        <w:spacing w:line="360" w:lineRule="auto"/>
        <w:ind w:firstLine="640" w:firstLineChars="200"/>
        <w:rPr>
          <w:rFonts w:hint="default" w:ascii="仿宋_GB2312" w:hAnsi="仿宋" w:eastAsia="黑体"/>
          <w:color w:val="auto"/>
          <w:sz w:val="32"/>
          <w:szCs w:val="32"/>
          <w:lang w:val="en-US" w:eastAsia="zh-CN"/>
        </w:rPr>
      </w:pPr>
      <w:r>
        <w:rPr>
          <w:rFonts w:hint="eastAsia" w:ascii="黑体" w:hAnsi="黑体" w:eastAsia="黑体"/>
          <w:color w:val="auto"/>
          <w:kern w:val="0"/>
          <w:sz w:val="32"/>
          <w:szCs w:val="32"/>
          <w:lang w:bidi="ar"/>
        </w:rPr>
        <w:t>六、一般公共预算财政拨款基本支出决算情况</w:t>
      </w:r>
      <w:r>
        <w:rPr>
          <w:rFonts w:hint="eastAsia" w:ascii="黑体" w:hAnsi="黑体" w:eastAsia="黑体"/>
          <w:color w:val="auto"/>
          <w:kern w:val="0"/>
          <w:sz w:val="32"/>
          <w:szCs w:val="32"/>
          <w:lang w:eastAsia="zh-CN" w:bidi="ar"/>
        </w:rPr>
        <w:t>说明</w:t>
      </w:r>
    </w:p>
    <w:p>
      <w:pPr>
        <w:widowControl/>
        <w:ind w:firstLine="620" w:firstLineChars="200"/>
        <w:jc w:val="left"/>
        <w:rPr>
          <w:rFonts w:hint="default" w:ascii="仿宋_GB2312" w:hAnsi="仿宋_GB2312" w:eastAsia="仿宋_GB2312" w:cs="仿宋_GB2312"/>
          <w:color w:val="auto"/>
          <w:kern w:val="0"/>
          <w:sz w:val="31"/>
          <w:szCs w:val="31"/>
          <w:lang w:val="en-US" w:bidi="ar"/>
        </w:rPr>
      </w:pPr>
      <w:r>
        <w:rPr>
          <w:rFonts w:ascii="仿宋_GB2312" w:hAnsi="仿宋_GB2312" w:eastAsia="仿宋_GB2312" w:cs="仿宋_GB2312"/>
          <w:color w:val="auto"/>
          <w:kern w:val="0"/>
          <w:sz w:val="31"/>
          <w:szCs w:val="31"/>
          <w:lang w:bidi="ar"/>
        </w:rPr>
        <w:t>20</w:t>
      </w:r>
      <w:r>
        <w:rPr>
          <w:rFonts w:hint="eastAsia" w:ascii="仿宋_GB2312" w:hAnsi="仿宋_GB2312" w:eastAsia="仿宋_GB2312" w:cs="仿宋_GB2312"/>
          <w:color w:val="auto"/>
          <w:kern w:val="0"/>
          <w:sz w:val="31"/>
          <w:szCs w:val="31"/>
          <w:lang w:val="en-US" w:eastAsia="zh-CN" w:bidi="ar"/>
        </w:rPr>
        <w:t>20</w:t>
      </w:r>
      <w:r>
        <w:rPr>
          <w:rFonts w:ascii="仿宋_GB2312" w:hAnsi="仿宋_GB2312" w:eastAsia="仿宋_GB2312" w:cs="仿宋_GB2312"/>
          <w:color w:val="auto"/>
          <w:kern w:val="0"/>
          <w:sz w:val="31"/>
          <w:szCs w:val="31"/>
          <w:lang w:bidi="ar"/>
        </w:rPr>
        <w:t>年一般公共预算财政拨款基本支出</w:t>
      </w:r>
      <w:r>
        <w:rPr>
          <w:rFonts w:hint="eastAsia" w:ascii="仿宋_GB2312" w:hAnsi="仿宋_GB2312" w:eastAsia="仿宋_GB2312" w:cs="仿宋_GB2312"/>
          <w:color w:val="auto"/>
          <w:kern w:val="0"/>
          <w:sz w:val="31"/>
          <w:szCs w:val="31"/>
          <w:lang w:val="en-US" w:eastAsia="zh-CN" w:bidi="ar"/>
        </w:rPr>
        <w:t>79.31</w:t>
      </w:r>
      <w:r>
        <w:rPr>
          <w:rFonts w:ascii="仿宋_GB2312" w:hAnsi="仿宋_GB2312" w:eastAsia="仿宋_GB2312" w:cs="仿宋_GB2312"/>
          <w:color w:val="auto"/>
          <w:kern w:val="0"/>
          <w:sz w:val="31"/>
          <w:szCs w:val="31"/>
          <w:lang w:bidi="ar"/>
        </w:rPr>
        <w:t>万元，包括：人员经费支出</w:t>
      </w:r>
      <w:r>
        <w:rPr>
          <w:rFonts w:hint="eastAsia" w:ascii="仿宋_GB2312" w:hAnsi="仿宋_GB2312" w:eastAsia="仿宋_GB2312" w:cs="仿宋_GB2312"/>
          <w:color w:val="auto"/>
          <w:kern w:val="0"/>
          <w:sz w:val="31"/>
          <w:szCs w:val="31"/>
          <w:lang w:val="en-US" w:eastAsia="zh-CN" w:bidi="ar"/>
        </w:rPr>
        <w:t>75.99</w:t>
      </w:r>
      <w:r>
        <w:rPr>
          <w:rFonts w:ascii="仿宋_GB2312" w:hAnsi="仿宋_GB2312" w:eastAsia="仿宋_GB2312" w:cs="仿宋_GB2312"/>
          <w:color w:val="auto"/>
          <w:kern w:val="0"/>
          <w:sz w:val="31"/>
          <w:szCs w:val="31"/>
          <w:lang w:bidi="ar"/>
        </w:rPr>
        <w:t>万元</w:t>
      </w:r>
      <w:r>
        <w:rPr>
          <w:rFonts w:hint="eastAsia" w:ascii="仿宋_GB2312" w:hAnsi="仿宋_GB2312" w:eastAsia="仿宋_GB2312" w:cs="仿宋_GB2312"/>
          <w:color w:val="auto"/>
          <w:kern w:val="0"/>
          <w:sz w:val="31"/>
          <w:szCs w:val="31"/>
          <w:lang w:eastAsia="zh-CN" w:bidi="ar"/>
        </w:rPr>
        <w:t>，其中残疾人事业（款）行政运行（项）</w:t>
      </w:r>
      <w:r>
        <w:rPr>
          <w:rFonts w:hint="eastAsia" w:ascii="仿宋_GB2312" w:hAnsi="仿宋_GB2312" w:eastAsia="仿宋_GB2312" w:cs="仿宋_GB2312"/>
          <w:color w:val="auto"/>
          <w:kern w:val="0"/>
          <w:sz w:val="31"/>
          <w:szCs w:val="31"/>
          <w:lang w:val="en-US" w:eastAsia="zh-CN" w:bidi="ar"/>
        </w:rPr>
        <w:t>74.55万元，</w:t>
      </w:r>
      <w:r>
        <w:rPr>
          <w:rFonts w:hint="eastAsia" w:ascii="仿宋_GB2312" w:hAnsi="仿宋_GB2312" w:eastAsia="仿宋_GB2312" w:cs="仿宋_GB2312"/>
          <w:color w:val="auto"/>
          <w:kern w:val="0"/>
          <w:sz w:val="31"/>
          <w:szCs w:val="31"/>
          <w:lang w:eastAsia="zh-CN" w:bidi="ar"/>
        </w:rPr>
        <w:t>残疾人事业（款）其他残疾人事业支出（项）</w:t>
      </w:r>
      <w:r>
        <w:rPr>
          <w:rFonts w:hint="eastAsia" w:ascii="仿宋_GB2312" w:hAnsi="仿宋_GB2312" w:eastAsia="仿宋_GB2312" w:cs="仿宋_GB2312"/>
          <w:color w:val="auto"/>
          <w:kern w:val="0"/>
          <w:sz w:val="31"/>
          <w:szCs w:val="31"/>
          <w:lang w:val="en-US" w:eastAsia="zh-CN" w:bidi="ar"/>
        </w:rPr>
        <w:t>1.44万元；</w:t>
      </w:r>
      <w:r>
        <w:rPr>
          <w:rFonts w:ascii="仿宋_GB2312" w:hAnsi="仿宋_GB2312" w:eastAsia="仿宋_GB2312" w:cs="仿宋_GB2312"/>
          <w:color w:val="auto"/>
          <w:kern w:val="0"/>
          <w:sz w:val="31"/>
          <w:szCs w:val="31"/>
          <w:lang w:bidi="ar"/>
        </w:rPr>
        <w:t>公用经费支出</w:t>
      </w:r>
      <w:r>
        <w:rPr>
          <w:rFonts w:hint="eastAsia" w:ascii="仿宋_GB2312" w:hAnsi="仿宋_GB2312" w:eastAsia="仿宋_GB2312" w:cs="仿宋_GB2312"/>
          <w:color w:val="auto"/>
          <w:kern w:val="0"/>
          <w:sz w:val="31"/>
          <w:szCs w:val="31"/>
          <w:lang w:val="en-US" w:eastAsia="zh-CN" w:bidi="ar"/>
        </w:rPr>
        <w:t>3.33</w:t>
      </w:r>
      <w:r>
        <w:rPr>
          <w:rFonts w:ascii="仿宋_GB2312" w:hAnsi="仿宋_GB2312" w:eastAsia="仿宋_GB2312" w:cs="仿宋_GB2312"/>
          <w:color w:val="auto"/>
          <w:kern w:val="0"/>
          <w:sz w:val="31"/>
          <w:szCs w:val="31"/>
          <w:lang w:bidi="ar"/>
        </w:rPr>
        <w:t>万元</w:t>
      </w:r>
      <w:r>
        <w:rPr>
          <w:rFonts w:hint="eastAsia" w:ascii="仿宋_GB2312" w:hAnsi="仿宋_GB2312" w:eastAsia="仿宋_GB2312" w:cs="仿宋_GB2312"/>
          <w:color w:val="auto"/>
          <w:kern w:val="0"/>
          <w:sz w:val="31"/>
          <w:szCs w:val="31"/>
          <w:lang w:eastAsia="zh-CN" w:bidi="ar"/>
        </w:rPr>
        <w:t>，其中残疾人事业（款）行政运行</w:t>
      </w:r>
      <w:r>
        <w:rPr>
          <w:rFonts w:hint="eastAsia" w:ascii="仿宋_GB2312" w:hAnsi="仿宋_GB2312" w:eastAsia="仿宋_GB2312" w:cs="仿宋_GB2312"/>
          <w:color w:val="auto"/>
          <w:kern w:val="0"/>
          <w:sz w:val="31"/>
          <w:szCs w:val="31"/>
          <w:lang w:val="en-US" w:eastAsia="zh-CN" w:bidi="ar"/>
        </w:rPr>
        <w:t>3.33万元。</w:t>
      </w:r>
    </w:p>
    <w:p>
      <w:pPr>
        <w:widowControl/>
        <w:ind w:firstLine="643" w:firstLineChars="200"/>
        <w:jc w:val="left"/>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b/>
          <w:bCs/>
          <w:color w:val="auto"/>
          <w:kern w:val="0"/>
          <w:sz w:val="32"/>
          <w:szCs w:val="32"/>
          <w:lang w:bidi="ar"/>
        </w:rPr>
        <w:t>人员经费</w:t>
      </w:r>
      <w:r>
        <w:rPr>
          <w:rFonts w:hint="eastAsia" w:ascii="仿宋_GB2312" w:hAnsi="宋体" w:eastAsia="仿宋_GB2312" w:cs="仿宋_GB2312"/>
          <w:color w:val="auto"/>
          <w:kern w:val="0"/>
          <w:sz w:val="32"/>
          <w:szCs w:val="32"/>
          <w:lang w:val="en-US" w:eastAsia="zh-CN" w:bidi="ar"/>
        </w:rPr>
        <w:t>75.99</w:t>
      </w:r>
      <w:r>
        <w:rPr>
          <w:rFonts w:ascii="仿宋_GB2312" w:hAnsi="宋体" w:eastAsia="仿宋_GB2312" w:cs="仿宋_GB2312"/>
          <w:color w:val="auto"/>
          <w:kern w:val="0"/>
          <w:sz w:val="32"/>
          <w:szCs w:val="32"/>
          <w:lang w:bidi="ar"/>
        </w:rPr>
        <w:t>万元</w:t>
      </w:r>
      <w:r>
        <w:rPr>
          <w:rFonts w:hint="eastAsia" w:ascii="仿宋_GB2312" w:hAnsi="宋体" w:eastAsia="仿宋_GB2312" w:cs="仿宋_GB2312"/>
          <w:color w:val="auto"/>
          <w:kern w:val="0"/>
          <w:sz w:val="32"/>
          <w:szCs w:val="32"/>
          <w:lang w:eastAsia="zh-CN" w:bidi="ar"/>
        </w:rPr>
        <w:t>。</w:t>
      </w:r>
      <w:r>
        <w:rPr>
          <w:rFonts w:ascii="仿宋_GB2312" w:hAnsi="宋体" w:eastAsia="仿宋_GB2312" w:cs="仿宋_GB2312"/>
          <w:color w:val="auto"/>
          <w:kern w:val="0"/>
          <w:sz w:val="32"/>
          <w:szCs w:val="32"/>
          <w:lang w:bidi="ar"/>
        </w:rPr>
        <w:t>主要包括</w:t>
      </w:r>
      <w:r>
        <w:rPr>
          <w:rFonts w:hint="eastAsia" w:ascii="仿宋_GB2312" w:hAnsi="宋体" w:eastAsia="仿宋_GB2312" w:cs="仿宋_GB2312"/>
          <w:color w:val="auto"/>
          <w:kern w:val="0"/>
          <w:sz w:val="32"/>
          <w:szCs w:val="32"/>
          <w:lang w:val="en-US" w:eastAsia="zh-CN" w:bidi="ar"/>
        </w:rPr>
        <w:t>工资福利支出75.95万元，</w:t>
      </w:r>
      <w:r>
        <w:rPr>
          <w:rFonts w:hint="eastAsia" w:ascii="仿宋_GB2312" w:hAnsi="宋体" w:eastAsia="仿宋_GB2312" w:cs="仿宋_GB2312"/>
          <w:color w:val="000000"/>
          <w:kern w:val="0"/>
          <w:sz w:val="32"/>
          <w:szCs w:val="32"/>
          <w:lang w:val="en-US" w:eastAsia="zh-CN" w:bidi="ar"/>
        </w:rPr>
        <w:t>对个人和家庭的补助0.04万元。明细如下：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val="en-US" w:eastAsia="zh-CN" w:bidi="ar"/>
        </w:rPr>
        <w:t>工资福利支出（301）75.95万元，其中</w:t>
      </w:r>
      <w:r>
        <w:rPr>
          <w:rFonts w:ascii="仿宋_GB2312" w:hAnsi="宋体" w:eastAsia="仿宋_GB2312" w:cs="仿宋_GB2312"/>
          <w:color w:val="000000"/>
          <w:kern w:val="0"/>
          <w:sz w:val="32"/>
          <w:szCs w:val="32"/>
          <w:lang w:bidi="ar"/>
        </w:rPr>
        <w:t>基本工资</w:t>
      </w:r>
      <w:r>
        <w:rPr>
          <w:rFonts w:hint="eastAsia" w:ascii="仿宋_GB2312" w:hAnsi="宋体" w:eastAsia="仿宋_GB2312" w:cs="仿宋_GB2312"/>
          <w:color w:val="000000"/>
          <w:kern w:val="0"/>
          <w:sz w:val="32"/>
          <w:szCs w:val="32"/>
          <w:lang w:val="en-US" w:eastAsia="zh-CN" w:bidi="ar"/>
        </w:rPr>
        <w:t>21.76</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，津贴补贴</w:t>
      </w:r>
      <w:r>
        <w:rPr>
          <w:rFonts w:hint="eastAsia" w:ascii="仿宋_GB2312" w:hAnsi="宋体" w:eastAsia="仿宋_GB2312" w:cs="仿宋_GB2312"/>
          <w:color w:val="000000"/>
          <w:kern w:val="0"/>
          <w:sz w:val="32"/>
          <w:szCs w:val="32"/>
          <w:lang w:val="en-US" w:eastAsia="zh-CN" w:bidi="ar"/>
        </w:rPr>
        <w:t>22.37万元，奖金15万元，伙食补助费1.44万元，机关事业单位基本养老保险缴费5.86万元，职工基本医疗保险缴费2.6万元，其他社会保障缴费0.07万元，住房公积金6.84万元</w:t>
      </w:r>
      <w:r>
        <w:rPr>
          <w:rFonts w:hint="eastAsia" w:ascii="仿宋_GB2312" w:hAnsi="宋体" w:eastAsia="仿宋_GB2312" w:cs="仿宋_GB2312"/>
          <w:color w:val="000000"/>
          <w:kern w:val="0"/>
          <w:sz w:val="32"/>
          <w:szCs w:val="32"/>
          <w:lang w:bidi="ar"/>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对个人和家庭的补助（303）0.04万元，其中奖励金0.04万元。</w:t>
      </w:r>
    </w:p>
    <w:p>
      <w:pPr>
        <w:widowControl/>
        <w:ind w:firstLine="643" w:firstLineChars="200"/>
        <w:jc w:val="left"/>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color w:val="000000"/>
          <w:kern w:val="0"/>
          <w:sz w:val="32"/>
          <w:szCs w:val="32"/>
          <w:lang w:val="en-US" w:eastAsia="zh-CN" w:bidi="ar"/>
        </w:rPr>
        <w:t>3.33</w:t>
      </w:r>
      <w:r>
        <w:rPr>
          <w:rFonts w:ascii="仿宋_GB2312" w:hAnsi="宋体" w:eastAsia="仿宋_GB2312" w:cs="仿宋_GB2312"/>
          <w:color w:val="000000"/>
          <w:kern w:val="0"/>
          <w:sz w:val="32"/>
          <w:szCs w:val="32"/>
          <w:lang w:bidi="ar"/>
        </w:rPr>
        <w:t>万元，主要包括</w:t>
      </w:r>
      <w:r>
        <w:rPr>
          <w:rFonts w:hint="eastAsia" w:ascii="仿宋_GB2312" w:hAnsi="宋体" w:eastAsia="仿宋_GB2312" w:cs="仿宋_GB2312"/>
          <w:color w:val="000000"/>
          <w:kern w:val="0"/>
          <w:sz w:val="32"/>
          <w:szCs w:val="32"/>
          <w:lang w:eastAsia="zh-CN" w:bidi="ar"/>
        </w:rPr>
        <w:t>商品和服务支出</w:t>
      </w:r>
      <w:r>
        <w:rPr>
          <w:rFonts w:hint="eastAsia" w:ascii="仿宋_GB2312" w:hAnsi="宋体" w:eastAsia="仿宋_GB2312" w:cs="仿宋_GB2312"/>
          <w:color w:val="000000"/>
          <w:kern w:val="0"/>
          <w:sz w:val="32"/>
          <w:szCs w:val="32"/>
          <w:lang w:val="en-US" w:eastAsia="zh-CN" w:bidi="ar"/>
        </w:rPr>
        <w:t>3.33万元。其中</w:t>
      </w:r>
      <w:r>
        <w:rPr>
          <w:rFonts w:ascii="仿宋_GB2312" w:hAnsi="宋体" w:eastAsia="仿宋_GB2312" w:cs="仿宋_GB2312"/>
          <w:color w:val="000000"/>
          <w:kern w:val="0"/>
          <w:sz w:val="32"/>
          <w:szCs w:val="32"/>
          <w:lang w:bidi="ar"/>
        </w:rPr>
        <w:t>办公费</w:t>
      </w:r>
      <w:r>
        <w:rPr>
          <w:rFonts w:hint="eastAsia" w:ascii="仿宋_GB2312" w:hAnsi="宋体" w:eastAsia="仿宋_GB2312" w:cs="仿宋_GB2312"/>
          <w:color w:val="000000"/>
          <w:kern w:val="0"/>
          <w:sz w:val="32"/>
          <w:szCs w:val="32"/>
          <w:lang w:val="en-US" w:eastAsia="zh-CN" w:bidi="ar"/>
        </w:rPr>
        <w:t>0.18万元，手续费0.01万元，邮电费1.13万元，差旅费0.24万元，维修（护）费0.03万元，工会经费1.43万元，公务用车运行维护费0.03万元，其他商品和服务支出0.27万元</w:t>
      </w:r>
      <w:r>
        <w:rPr>
          <w:rFonts w:hint="eastAsia" w:ascii="仿宋_GB2312" w:hAnsi="宋体" w:eastAsia="仿宋_GB2312" w:cs="仿宋_GB2312"/>
          <w:color w:val="000000"/>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年“三公”经费财政拨款支出预算为</w:t>
      </w:r>
      <w:r>
        <w:rPr>
          <w:rFonts w:hint="eastAsia" w:ascii="仿宋_GB2312" w:hAnsi="宋体" w:eastAsia="仿宋_GB2312" w:cs="仿宋_GB2312"/>
          <w:color w:val="000000"/>
          <w:kern w:val="0"/>
          <w:sz w:val="32"/>
          <w:szCs w:val="32"/>
          <w:lang w:val="en-US" w:eastAsia="zh-CN" w:bidi="ar"/>
        </w:rPr>
        <w:t>1.68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0.88</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52.38</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0.8</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仿宋" w:eastAsia="仿宋_GB2312"/>
          <w:color w:val="auto"/>
          <w:sz w:val="32"/>
          <w:szCs w:val="32"/>
          <w:lang w:eastAsia="zh-CN"/>
        </w:rPr>
        <w:t>严格执行中央八项规定，控制“三公经费”总额，确保“三公”只减不增</w:t>
      </w:r>
      <w:r>
        <w:rPr>
          <w:rFonts w:hint="eastAsia" w:ascii="仿宋_GB2312" w:hAnsi="宋体" w:eastAsia="仿宋_GB2312" w:cs="仿宋_GB2312"/>
          <w:color w:val="000000"/>
          <w:kern w:val="0"/>
          <w:sz w:val="32"/>
          <w:szCs w:val="32"/>
          <w:lang w:bidi="ar"/>
        </w:rPr>
        <w:t>。</w:t>
      </w:r>
    </w:p>
    <w:p>
      <w:pPr>
        <w:numPr>
          <w:ilvl w:val="0"/>
          <w:numId w:val="0"/>
        </w:num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eastAsia="zh-CN"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0.88</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eastAsia="zh-CN" w:bidi="ar"/>
        </w:rPr>
        <w:t>“三公”经费财政拨款总支出的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万元。具体情况如下：</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drawing>
          <wp:inline distT="0" distB="0" distL="114300" distR="114300">
            <wp:extent cx="4708525" cy="2954020"/>
            <wp:effectExtent l="5080" t="4445" r="10795" b="1333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hint="eastAsia" w:eastAsia="仿宋_GB2312"/>
          <w:lang w:eastAsia="zh-CN"/>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无增减变化。</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hint="eastAsia" w:eastAsia="仿宋_GB2312"/>
          <w:lang w:eastAsia="zh-CN"/>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无增减变化。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1.27</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0.88</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69.29</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0.39</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仿宋" w:eastAsia="仿宋_GB2312"/>
          <w:color w:val="auto"/>
          <w:sz w:val="32"/>
          <w:szCs w:val="32"/>
          <w:lang w:eastAsia="zh-CN"/>
        </w:rPr>
        <w:t>严格执行八项规定，控制公车运行维护经费总额，确保“三公”只减不增</w:t>
      </w:r>
      <w:r>
        <w:rPr>
          <w:rFonts w:hint="eastAsia" w:ascii="仿宋_GB2312" w:hAnsi="宋体" w:eastAsia="仿宋_GB2312" w:cs="仿宋_GB2312"/>
          <w:color w:val="000000"/>
          <w:kern w:val="0"/>
          <w:sz w:val="32"/>
          <w:szCs w:val="32"/>
          <w:lang w:bidi="ar"/>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drawing>
          <wp:inline distT="0" distB="0" distL="114300" distR="114300">
            <wp:extent cx="4642485" cy="2353945"/>
            <wp:effectExtent l="4445" t="4445" r="20320" b="2286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hint="eastAsia" w:ascii="仿宋_GB2312" w:hAnsi="宋体" w:eastAsia="仿宋_GB2312" w:cs="仿宋_GB2312"/>
          <w:color w:val="000000"/>
          <w:kern w:val="0"/>
          <w:sz w:val="32"/>
          <w:szCs w:val="32"/>
          <w:highlight w:val="none"/>
          <w:lang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年公务接待</w:t>
      </w:r>
      <w:r>
        <w:rPr>
          <w:rFonts w:hint="eastAsia" w:ascii="仿宋_GB2312" w:hAnsi="仿宋" w:eastAsia="仿宋_GB2312"/>
          <w:sz w:val="32"/>
          <w:szCs w:val="32"/>
          <w:lang w:val="en-US" w:eastAsia="zh-CN"/>
        </w:rPr>
        <w:t>0</w:t>
      </w:r>
      <w:r>
        <w:rPr>
          <w:rFonts w:hint="eastAsia" w:ascii="仿宋_GB2312" w:hAnsi="仿宋_GB2312" w:eastAsia="仿宋_GB2312" w:cs="仿宋_GB2312"/>
          <w:sz w:val="32"/>
          <w:szCs w:val="32"/>
        </w:rPr>
        <w:t>批次，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无增减变化，</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严格控制公务接待</w:t>
      </w:r>
      <w:r>
        <w:rPr>
          <w:rFonts w:hint="eastAsia" w:ascii="仿宋_GB2312" w:hAnsi="宋体" w:eastAsia="仿宋_GB2312" w:cs="仿宋_GB2312"/>
          <w:color w:val="000000"/>
          <w:kern w:val="0"/>
          <w:sz w:val="32"/>
          <w:szCs w:val="32"/>
          <w:highlight w:val="none"/>
          <w:lang w:eastAsia="zh-CN" w:bidi="ar"/>
        </w:rPr>
        <w:t>人数，减少公务接待批次，确保“三公”经费不超预算</w:t>
      </w:r>
      <w:r>
        <w:rPr>
          <w:rFonts w:hint="eastAsia" w:ascii="仿宋_GB2312" w:hAnsi="宋体" w:eastAsia="仿宋_GB2312" w:cs="仿宋_GB2312"/>
          <w:color w:val="000000"/>
          <w:kern w:val="0"/>
          <w:sz w:val="32"/>
          <w:szCs w:val="32"/>
          <w:highlight w:val="none"/>
          <w:lang w:bidi="ar"/>
        </w:rPr>
        <w:t>。</w:t>
      </w:r>
    </w:p>
    <w:p>
      <w:pPr>
        <w:ind w:firstLine="643" w:firstLineChars="200"/>
        <w:rPr>
          <w:rFonts w:ascii="楷体_GB2312" w:hAnsi="宋体" w:eastAsia="楷体_GB2312" w:cs="楷体_GB2312"/>
          <w:b/>
          <w:color w:val="000000"/>
          <w:kern w:val="0"/>
          <w:sz w:val="32"/>
          <w:szCs w:val="32"/>
          <w:highlight w:val="none"/>
          <w:lang w:bidi="ar"/>
        </w:rPr>
      </w:pPr>
      <w:r>
        <w:rPr>
          <w:rFonts w:hint="eastAsia" w:ascii="楷体_GB2312" w:hAnsi="宋体" w:eastAsia="楷体_GB2312" w:cs="楷体_GB2312"/>
          <w:b/>
          <w:color w:val="000000"/>
          <w:kern w:val="0"/>
          <w:sz w:val="32"/>
          <w:szCs w:val="32"/>
          <w:highlight w:val="none"/>
          <w:lang w:bidi="ar"/>
        </w:rPr>
        <w:t>（三）培训费支出情况</w:t>
      </w:r>
      <w:r>
        <w:rPr>
          <w:rFonts w:hint="eastAsia" w:ascii="楷体_GB2312" w:hAnsi="宋体" w:eastAsia="楷体_GB2312" w:cs="楷体_GB2312"/>
          <w:b/>
          <w:color w:val="000000"/>
          <w:kern w:val="0"/>
          <w:sz w:val="32"/>
          <w:szCs w:val="32"/>
          <w:highlight w:val="none"/>
          <w:lang w:eastAsia="zh-CN" w:bidi="ar"/>
        </w:rPr>
        <w:t>说明</w:t>
      </w:r>
      <w:r>
        <w:rPr>
          <w:rFonts w:hint="eastAsia" w:ascii="楷体_GB2312" w:hAnsi="宋体" w:eastAsia="楷体_GB2312" w:cs="楷体_GB2312"/>
          <w:b/>
          <w:color w:val="000000"/>
          <w:kern w:val="0"/>
          <w:sz w:val="32"/>
          <w:szCs w:val="32"/>
          <w:highlight w:val="none"/>
          <w:lang w:bidi="ar"/>
        </w:rPr>
        <w:t>。</w:t>
      </w:r>
    </w:p>
    <w:p>
      <w:pPr>
        <w:widowControl/>
        <w:ind w:firstLine="640" w:firstLineChars="200"/>
        <w:jc w:val="left"/>
        <w:rPr>
          <w:rFonts w:ascii="仿宋_GB2312" w:hAnsi="宋体" w:eastAsia="仿宋_GB2312" w:cs="仿宋_GB2312"/>
          <w:color w:val="000000"/>
          <w:kern w:val="0"/>
          <w:sz w:val="32"/>
          <w:szCs w:val="32"/>
          <w:highlight w:val="none"/>
          <w:lang w:bidi="ar"/>
        </w:rPr>
      </w:pPr>
      <w:r>
        <w:rPr>
          <w:rFonts w:hint="eastAsia" w:ascii="仿宋_GB2312" w:hAnsi="仿宋" w:eastAsia="仿宋_GB2312"/>
          <w:sz w:val="32"/>
          <w:szCs w:val="32"/>
          <w:highlight w:val="none"/>
        </w:rPr>
        <w:t>20</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年</w:t>
      </w:r>
      <w:r>
        <w:rPr>
          <w:rFonts w:hint="eastAsia" w:ascii="仿宋_GB2312" w:hAnsi="仿宋_GB2312" w:eastAsia="仿宋_GB2312" w:cs="仿宋_GB2312"/>
          <w:sz w:val="32"/>
          <w:szCs w:val="32"/>
          <w:highlight w:val="none"/>
        </w:rPr>
        <w:t>培训费</w:t>
      </w:r>
      <w:r>
        <w:rPr>
          <w:rFonts w:ascii="仿宋_GB2312" w:hAnsi="宋体" w:eastAsia="仿宋_GB2312" w:cs="仿宋_GB2312"/>
          <w:color w:val="000000"/>
          <w:kern w:val="0"/>
          <w:sz w:val="32"/>
          <w:szCs w:val="32"/>
          <w:highlight w:val="none"/>
          <w:lang w:bidi="ar"/>
        </w:rPr>
        <w:t>预算为</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万元，支出决算为</w:t>
      </w:r>
      <w:r>
        <w:rPr>
          <w:rFonts w:hint="eastAsia" w:ascii="仿宋_GB2312" w:hAnsi="宋体" w:eastAsia="仿宋_GB2312" w:cs="仿宋_GB2312"/>
          <w:color w:val="000000"/>
          <w:kern w:val="0"/>
          <w:sz w:val="32"/>
          <w:szCs w:val="32"/>
          <w:highlight w:val="none"/>
          <w:lang w:val="en-US" w:eastAsia="zh-CN" w:bidi="ar"/>
        </w:rPr>
        <w:t>21.6</w:t>
      </w:r>
      <w:r>
        <w:rPr>
          <w:rFonts w:ascii="仿宋_GB2312" w:hAnsi="宋体" w:eastAsia="仿宋_GB2312" w:cs="仿宋_GB2312"/>
          <w:color w:val="000000"/>
          <w:kern w:val="0"/>
          <w:sz w:val="32"/>
          <w:szCs w:val="32"/>
          <w:highlight w:val="none"/>
          <w:lang w:bidi="ar"/>
        </w:rPr>
        <w:t>万元，决算数</w:t>
      </w:r>
      <w:r>
        <w:rPr>
          <w:rFonts w:hint="eastAsia" w:ascii="仿宋_GB2312" w:hAnsi="宋体" w:eastAsia="仿宋_GB2312" w:cs="仿宋_GB2312"/>
          <w:color w:val="000000"/>
          <w:kern w:val="0"/>
          <w:sz w:val="32"/>
          <w:szCs w:val="32"/>
          <w:highlight w:val="none"/>
          <w:lang w:bidi="ar"/>
        </w:rPr>
        <w:t>较</w:t>
      </w:r>
      <w:r>
        <w:rPr>
          <w:rFonts w:ascii="仿宋_GB2312" w:hAnsi="宋体" w:eastAsia="仿宋_GB2312" w:cs="仿宋_GB2312"/>
          <w:color w:val="000000"/>
          <w:kern w:val="0"/>
          <w:sz w:val="32"/>
          <w:szCs w:val="32"/>
          <w:highlight w:val="none"/>
          <w:lang w:bidi="ar"/>
        </w:rPr>
        <w:t>预算数</w:t>
      </w:r>
      <w:r>
        <w:rPr>
          <w:rFonts w:hint="eastAsia" w:ascii="仿宋_GB2312" w:hAnsi="宋体" w:eastAsia="仿宋_GB2312" w:cs="仿宋_GB2312"/>
          <w:color w:val="000000"/>
          <w:kern w:val="0"/>
          <w:sz w:val="32"/>
          <w:szCs w:val="32"/>
          <w:highlight w:val="none"/>
          <w:lang w:bidi="ar"/>
        </w:rPr>
        <w:t>增加</w:t>
      </w:r>
      <w:r>
        <w:rPr>
          <w:rFonts w:hint="eastAsia" w:ascii="仿宋_GB2312" w:hAnsi="宋体" w:eastAsia="仿宋_GB2312" w:cs="仿宋_GB2312"/>
          <w:color w:val="000000"/>
          <w:kern w:val="0"/>
          <w:sz w:val="32"/>
          <w:szCs w:val="32"/>
          <w:highlight w:val="none"/>
          <w:lang w:val="en-US" w:eastAsia="zh-CN" w:bidi="ar"/>
        </w:rPr>
        <w:t>21.6</w:t>
      </w:r>
      <w:r>
        <w:rPr>
          <w:rFonts w:hint="eastAsia" w:ascii="仿宋_GB2312" w:hAnsi="宋体" w:eastAsia="仿宋_GB2312" w:cs="仿宋_GB2312"/>
          <w:color w:val="000000"/>
          <w:kern w:val="0"/>
          <w:sz w:val="32"/>
          <w:szCs w:val="32"/>
          <w:highlight w:val="none"/>
          <w:lang w:bidi="ar"/>
        </w:rPr>
        <w:t>万元，</w:t>
      </w:r>
      <w:r>
        <w:rPr>
          <w:rFonts w:ascii="仿宋_GB2312" w:hAnsi="宋体" w:eastAsia="仿宋_GB2312" w:cs="仿宋_GB2312"/>
          <w:color w:val="000000"/>
          <w:kern w:val="0"/>
          <w:sz w:val="32"/>
          <w:szCs w:val="32"/>
          <w:highlight w:val="none"/>
          <w:lang w:bidi="ar"/>
        </w:rPr>
        <w:t>主要原因是</w:t>
      </w:r>
      <w:r>
        <w:rPr>
          <w:rFonts w:hint="eastAsia" w:ascii="仿宋_GB2312" w:hAnsi="宋体" w:eastAsia="仿宋_GB2312" w:cs="仿宋_GB2312"/>
          <w:color w:val="000000"/>
          <w:kern w:val="0"/>
          <w:sz w:val="32"/>
          <w:szCs w:val="32"/>
          <w:highlight w:val="none"/>
          <w:lang w:eastAsia="zh-CN" w:bidi="ar"/>
        </w:rPr>
        <w:t>中省下达残疾人职业技能培训费增加</w:t>
      </w:r>
      <w:r>
        <w:rPr>
          <w:rFonts w:hint="eastAsia" w:ascii="仿宋_GB2312" w:hAnsi="宋体" w:eastAsia="仿宋_GB2312" w:cs="仿宋_GB2312"/>
          <w:color w:val="000000"/>
          <w:kern w:val="0"/>
          <w:sz w:val="32"/>
          <w:szCs w:val="32"/>
          <w:highlight w:val="none"/>
          <w:lang w:bidi="ar"/>
        </w:rPr>
        <w:t>。</w:t>
      </w:r>
    </w:p>
    <w:p>
      <w:pPr>
        <w:spacing w:line="360" w:lineRule="auto"/>
        <w:ind w:firstLine="643" w:firstLineChars="200"/>
        <w:rPr>
          <w:rFonts w:ascii="楷体_GB2312" w:hAnsi="宋体" w:eastAsia="楷体_GB2312" w:cs="楷体_GB2312"/>
          <w:b/>
          <w:color w:val="000000"/>
          <w:kern w:val="0"/>
          <w:sz w:val="32"/>
          <w:szCs w:val="32"/>
          <w:highlight w:val="none"/>
          <w:lang w:bidi="ar"/>
        </w:rPr>
      </w:pPr>
      <w:r>
        <w:rPr>
          <w:rFonts w:hint="eastAsia" w:ascii="楷体_GB2312" w:hAnsi="宋体" w:eastAsia="楷体_GB2312" w:cs="楷体_GB2312"/>
          <w:b/>
          <w:color w:val="000000"/>
          <w:kern w:val="0"/>
          <w:sz w:val="32"/>
          <w:szCs w:val="32"/>
          <w:highlight w:val="none"/>
          <w:lang w:bidi="ar"/>
        </w:rPr>
        <w:t>（四）会议费支出情况</w:t>
      </w:r>
      <w:r>
        <w:rPr>
          <w:rFonts w:hint="eastAsia" w:ascii="楷体_GB2312" w:hAnsi="宋体" w:eastAsia="楷体_GB2312" w:cs="楷体_GB2312"/>
          <w:b/>
          <w:color w:val="000000"/>
          <w:kern w:val="0"/>
          <w:sz w:val="32"/>
          <w:szCs w:val="32"/>
          <w:highlight w:val="none"/>
          <w:lang w:eastAsia="zh-CN" w:bidi="ar"/>
        </w:rPr>
        <w:t>说明</w:t>
      </w:r>
      <w:r>
        <w:rPr>
          <w:rFonts w:hint="eastAsia" w:ascii="楷体_GB2312" w:hAnsi="宋体" w:eastAsia="楷体_GB2312" w:cs="楷体_GB2312"/>
          <w:b/>
          <w:color w:val="000000"/>
          <w:kern w:val="0"/>
          <w:sz w:val="32"/>
          <w:szCs w:val="32"/>
          <w:highlight w:val="none"/>
          <w:lang w:bidi="ar"/>
        </w:rPr>
        <w:t>。</w:t>
      </w:r>
    </w:p>
    <w:p>
      <w:pPr>
        <w:widowControl/>
        <w:ind w:firstLine="640" w:firstLineChars="200"/>
        <w:jc w:val="left"/>
        <w:rPr>
          <w:rFonts w:ascii="仿宋_GB2312" w:hAnsi="宋体" w:eastAsia="仿宋_GB2312" w:cs="仿宋_GB2312"/>
          <w:color w:val="000000"/>
          <w:kern w:val="0"/>
          <w:sz w:val="32"/>
          <w:szCs w:val="32"/>
          <w:highlight w:val="none"/>
          <w:lang w:bidi="ar"/>
        </w:rPr>
      </w:pPr>
      <w:r>
        <w:rPr>
          <w:rFonts w:hint="eastAsia" w:ascii="仿宋_GB2312" w:hAnsi="仿宋" w:eastAsia="仿宋_GB2312"/>
          <w:sz w:val="32"/>
          <w:szCs w:val="32"/>
          <w:highlight w:val="none"/>
        </w:rPr>
        <w:t>20</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年</w:t>
      </w:r>
      <w:r>
        <w:rPr>
          <w:rFonts w:hint="eastAsia" w:ascii="仿宋_GB2312" w:hAnsi="仿宋_GB2312" w:eastAsia="仿宋_GB2312" w:cs="仿宋_GB2312"/>
          <w:sz w:val="32"/>
          <w:szCs w:val="32"/>
          <w:highlight w:val="none"/>
        </w:rPr>
        <w:t>会议费</w:t>
      </w:r>
      <w:r>
        <w:rPr>
          <w:rFonts w:ascii="仿宋_GB2312" w:hAnsi="宋体" w:eastAsia="仿宋_GB2312" w:cs="仿宋_GB2312"/>
          <w:color w:val="000000"/>
          <w:kern w:val="0"/>
          <w:sz w:val="32"/>
          <w:szCs w:val="32"/>
          <w:highlight w:val="none"/>
          <w:lang w:bidi="ar"/>
        </w:rPr>
        <w:t>预算为</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万元，支出决算为</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万元，决算数</w:t>
      </w:r>
      <w:r>
        <w:rPr>
          <w:rFonts w:hint="eastAsia" w:ascii="仿宋_GB2312" w:hAnsi="宋体" w:eastAsia="仿宋_GB2312" w:cs="仿宋_GB2312"/>
          <w:color w:val="000000"/>
          <w:kern w:val="0"/>
          <w:sz w:val="32"/>
          <w:szCs w:val="32"/>
          <w:highlight w:val="none"/>
          <w:lang w:bidi="ar"/>
        </w:rPr>
        <w:t>较</w:t>
      </w:r>
      <w:r>
        <w:rPr>
          <w:rFonts w:ascii="仿宋_GB2312" w:hAnsi="宋体" w:eastAsia="仿宋_GB2312" w:cs="仿宋_GB2312"/>
          <w:color w:val="000000"/>
          <w:kern w:val="0"/>
          <w:sz w:val="32"/>
          <w:szCs w:val="32"/>
          <w:highlight w:val="none"/>
          <w:lang w:bidi="ar"/>
        </w:rPr>
        <w:t>预算数</w:t>
      </w:r>
      <w:r>
        <w:rPr>
          <w:rFonts w:hint="eastAsia" w:ascii="仿宋_GB2312" w:hAnsi="宋体" w:eastAsia="仿宋_GB2312" w:cs="仿宋_GB2312"/>
          <w:color w:val="000000"/>
          <w:kern w:val="0"/>
          <w:sz w:val="32"/>
          <w:szCs w:val="32"/>
          <w:highlight w:val="none"/>
          <w:lang w:eastAsia="zh-CN" w:bidi="ar"/>
        </w:rPr>
        <w:t>持平</w:t>
      </w:r>
      <w:r>
        <w:rPr>
          <w:rFonts w:hint="eastAsia" w:ascii="仿宋_GB2312" w:hAnsi="宋体" w:eastAsia="仿宋_GB2312" w:cs="仿宋_GB2312"/>
          <w:color w:val="000000"/>
          <w:kern w:val="0"/>
          <w:sz w:val="32"/>
          <w:szCs w:val="32"/>
          <w:highlight w:val="none"/>
          <w:lang w:bidi="ar"/>
        </w:rPr>
        <w:t>，</w:t>
      </w:r>
      <w:r>
        <w:rPr>
          <w:rFonts w:ascii="仿宋_GB2312" w:hAnsi="宋体" w:eastAsia="仿宋_GB2312" w:cs="仿宋_GB2312"/>
          <w:color w:val="000000"/>
          <w:kern w:val="0"/>
          <w:sz w:val="32"/>
          <w:szCs w:val="32"/>
          <w:highlight w:val="none"/>
          <w:lang w:bidi="ar"/>
        </w:rPr>
        <w:t>主要原因是</w:t>
      </w:r>
      <w:r>
        <w:rPr>
          <w:rFonts w:hint="eastAsia" w:ascii="仿宋_GB2312" w:hAnsi="宋体" w:eastAsia="仿宋_GB2312" w:cs="仿宋_GB2312"/>
          <w:color w:val="000000"/>
          <w:kern w:val="0"/>
          <w:sz w:val="32"/>
          <w:szCs w:val="32"/>
          <w:highlight w:val="none"/>
          <w:lang w:eastAsia="zh-CN" w:bidi="ar"/>
        </w:rPr>
        <w:t>严格执行中央八项规定，精准会议支出</w:t>
      </w:r>
      <w:r>
        <w:rPr>
          <w:rFonts w:hint="eastAsia" w:ascii="仿宋_GB2312" w:hAnsi="宋体" w:eastAsia="仿宋_GB2312" w:cs="仿宋_GB2312"/>
          <w:color w:val="000000"/>
          <w:kern w:val="0"/>
          <w:sz w:val="32"/>
          <w:szCs w:val="32"/>
          <w:highlight w:val="none"/>
          <w:lang w:bidi="ar"/>
        </w:rPr>
        <w:t>。</w:t>
      </w:r>
    </w:p>
    <w:p>
      <w:pPr>
        <w:ind w:firstLine="640" w:firstLineChars="200"/>
        <w:rPr>
          <w:rFonts w:ascii="黑体" w:hAnsi="黑体" w:eastAsia="黑体"/>
          <w:color w:val="000000"/>
          <w:kern w:val="0"/>
          <w:sz w:val="32"/>
          <w:szCs w:val="32"/>
          <w:highlight w:val="none"/>
          <w:lang w:bidi="ar"/>
        </w:rPr>
      </w:pPr>
      <w:r>
        <w:rPr>
          <w:rFonts w:hint="eastAsia" w:ascii="黑体" w:hAnsi="黑体" w:eastAsia="黑体"/>
          <w:color w:val="000000"/>
          <w:kern w:val="0"/>
          <w:sz w:val="32"/>
          <w:szCs w:val="32"/>
          <w:highlight w:val="none"/>
          <w:lang w:bidi="ar"/>
        </w:rPr>
        <w:t>八、政府性基金预算财政拨款收入支出情况</w:t>
      </w:r>
      <w:r>
        <w:rPr>
          <w:rFonts w:hint="eastAsia" w:ascii="黑体" w:hAnsi="黑体" w:eastAsia="黑体"/>
          <w:color w:val="000000"/>
          <w:kern w:val="0"/>
          <w:sz w:val="32"/>
          <w:szCs w:val="32"/>
          <w:highlight w:val="none"/>
          <w:lang w:eastAsia="zh-CN" w:bidi="ar"/>
        </w:rPr>
        <w:t>说明</w:t>
      </w:r>
      <w:r>
        <w:rPr>
          <w:rFonts w:hint="eastAsia" w:ascii="黑体" w:hAnsi="黑体" w:eastAsia="黑体"/>
          <w:color w:val="000000"/>
          <w:kern w:val="0"/>
          <w:sz w:val="32"/>
          <w:szCs w:val="32"/>
          <w:highlight w:val="none"/>
          <w:lang w:bidi="ar"/>
        </w:rPr>
        <w:t xml:space="preserve"> </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hint="eastAsia" w:ascii="仿宋_GB2312" w:hAnsi="仿宋" w:eastAsia="仿宋_GB2312" w:cs="黑体"/>
          <w:kern w:val="2"/>
          <w:sz w:val="32"/>
          <w:szCs w:val="32"/>
          <w:highlight w:val="none"/>
          <w:lang w:val="en-US" w:eastAsia="zh-CN" w:bidi="ar-SA"/>
        </w:rPr>
      </w:pPr>
      <w:r>
        <w:rPr>
          <w:rFonts w:hint="eastAsia" w:ascii="仿宋_GB2312" w:hAnsi="仿宋" w:eastAsia="仿宋_GB2312" w:cs="黑体"/>
          <w:kern w:val="2"/>
          <w:sz w:val="32"/>
          <w:szCs w:val="32"/>
          <w:highlight w:val="none"/>
          <w:lang w:val="en-US" w:eastAsia="zh-CN" w:bidi="ar-SA"/>
        </w:rPr>
        <w:t>2020年度政府性基金预算财政拨款收入216.12万元，较上年增加208.31万元，主要原因为2020年度中央下达抗疫特别国债200万，用于杨陵区残疾人康复中心建设。本年度政府性基金支出216.12万元，较上年增加208.31万元，主要原因为2020年度杨陵区残疾人康复中心投入建设中，加大了政府性基金支出。</w:t>
      </w:r>
    </w:p>
    <w:p>
      <w:pPr>
        <w:widowControl/>
        <w:ind w:firstLine="640" w:firstLineChars="200"/>
        <w:jc w:val="left"/>
        <w:rPr>
          <w:rFonts w:ascii="黑体" w:hAnsi="黑体" w:eastAsia="黑体"/>
          <w:color w:val="000000"/>
          <w:kern w:val="0"/>
          <w:sz w:val="32"/>
          <w:szCs w:val="32"/>
          <w:highlight w:val="none"/>
          <w:lang w:bidi="ar"/>
        </w:rPr>
      </w:pPr>
      <w:r>
        <w:rPr>
          <w:rFonts w:hint="eastAsia" w:ascii="黑体" w:hAnsi="黑体" w:eastAsia="黑体"/>
          <w:color w:val="000000"/>
          <w:kern w:val="0"/>
          <w:sz w:val="32"/>
          <w:szCs w:val="32"/>
          <w:highlight w:val="none"/>
          <w:lang w:bidi="ar"/>
        </w:rPr>
        <w:t>九、国有资本经营财政拨款收</w:t>
      </w:r>
      <w:r>
        <w:rPr>
          <w:rFonts w:hint="eastAsia" w:ascii="黑体" w:hAnsi="黑体" w:eastAsia="黑体"/>
          <w:color w:val="000000"/>
          <w:kern w:val="0"/>
          <w:sz w:val="32"/>
          <w:szCs w:val="32"/>
          <w:highlight w:val="none"/>
          <w:lang w:eastAsia="zh-CN" w:bidi="ar"/>
        </w:rPr>
        <w:t>入</w:t>
      </w:r>
      <w:r>
        <w:rPr>
          <w:rFonts w:hint="eastAsia" w:ascii="黑体" w:hAnsi="黑体" w:eastAsia="黑体"/>
          <w:color w:val="000000"/>
          <w:kern w:val="0"/>
          <w:sz w:val="32"/>
          <w:szCs w:val="32"/>
          <w:highlight w:val="none"/>
          <w:lang w:bidi="ar"/>
        </w:rPr>
        <w:t>支</w:t>
      </w:r>
      <w:r>
        <w:rPr>
          <w:rFonts w:hint="eastAsia" w:ascii="黑体" w:hAnsi="黑体" w:eastAsia="黑体"/>
          <w:color w:val="000000"/>
          <w:kern w:val="0"/>
          <w:sz w:val="32"/>
          <w:szCs w:val="32"/>
          <w:highlight w:val="none"/>
          <w:lang w:eastAsia="zh-CN" w:bidi="ar"/>
        </w:rPr>
        <w:t>出</w:t>
      </w:r>
      <w:r>
        <w:rPr>
          <w:rFonts w:hint="eastAsia" w:ascii="黑体" w:hAnsi="黑体" w:eastAsia="黑体"/>
          <w:color w:val="000000"/>
          <w:kern w:val="0"/>
          <w:sz w:val="32"/>
          <w:szCs w:val="32"/>
          <w:highlight w:val="none"/>
          <w:lang w:bidi="ar"/>
        </w:rPr>
        <w:t>情况</w:t>
      </w:r>
      <w:r>
        <w:rPr>
          <w:rFonts w:hint="eastAsia" w:ascii="黑体" w:hAnsi="黑体" w:eastAsia="黑体"/>
          <w:color w:val="000000"/>
          <w:kern w:val="0"/>
          <w:sz w:val="32"/>
          <w:szCs w:val="32"/>
          <w:highlight w:val="none"/>
          <w:lang w:eastAsia="zh-CN" w:bidi="ar"/>
        </w:rPr>
        <w:t>说明</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本部门无国有资本经营决算拨款收支</w:t>
      </w:r>
      <w:r>
        <w:rPr>
          <w:rFonts w:hint="eastAsia" w:ascii="仿宋_GB2312" w:hAnsi="仿宋_GB2312" w:eastAsia="仿宋_GB2312" w:cs="仿宋_GB2312"/>
          <w:sz w:val="32"/>
          <w:szCs w:val="32"/>
          <w:highlight w:val="none"/>
          <w:lang w:eastAsia="zh-CN"/>
        </w:rPr>
        <w:t>。</w:t>
      </w:r>
    </w:p>
    <w:p>
      <w:pPr>
        <w:widowControl/>
        <w:ind w:firstLine="643" w:firstLineChars="200"/>
        <w:jc w:val="left"/>
        <w:rPr>
          <w:highlight w:val="none"/>
        </w:rPr>
      </w:pPr>
      <w:r>
        <w:rPr>
          <w:rFonts w:hint="eastAsia" w:ascii="黑体" w:hAnsi="黑体" w:eastAsia="黑体" w:cs="黑体"/>
          <w:b/>
          <w:color w:val="000000"/>
          <w:kern w:val="0"/>
          <w:sz w:val="32"/>
          <w:szCs w:val="32"/>
          <w:highlight w:val="none"/>
          <w:lang w:eastAsia="zh-CN" w:bidi="ar"/>
        </w:rPr>
        <w:t>十</w:t>
      </w:r>
      <w:r>
        <w:rPr>
          <w:rFonts w:hint="eastAsia" w:ascii="楷体_GB2312" w:hAnsi="宋体" w:eastAsia="楷体_GB2312" w:cs="楷体_GB2312"/>
          <w:b/>
          <w:color w:val="000000"/>
          <w:kern w:val="0"/>
          <w:sz w:val="32"/>
          <w:szCs w:val="32"/>
          <w:highlight w:val="none"/>
          <w:lang w:eastAsia="zh-CN" w:bidi="ar"/>
        </w:rPr>
        <w:t>、</w:t>
      </w:r>
      <w:r>
        <w:rPr>
          <w:rFonts w:ascii="楷体_GB2312" w:hAnsi="宋体" w:eastAsia="楷体_GB2312" w:cs="楷体_GB2312"/>
          <w:b/>
          <w:color w:val="000000"/>
          <w:kern w:val="0"/>
          <w:sz w:val="32"/>
          <w:szCs w:val="32"/>
          <w:highlight w:val="none"/>
          <w:lang w:bidi="ar"/>
        </w:rPr>
        <w:t>机关运行经费支出情况</w:t>
      </w:r>
      <w:r>
        <w:rPr>
          <w:rFonts w:hint="eastAsia" w:ascii="楷体_GB2312" w:hAnsi="宋体" w:eastAsia="楷体_GB2312" w:cs="楷体_GB2312"/>
          <w:b/>
          <w:color w:val="000000"/>
          <w:kern w:val="0"/>
          <w:sz w:val="32"/>
          <w:szCs w:val="32"/>
          <w:highlight w:val="none"/>
          <w:lang w:eastAsia="zh-CN" w:bidi="ar"/>
        </w:rPr>
        <w:t>说明</w:t>
      </w:r>
      <w:r>
        <w:rPr>
          <w:rFonts w:ascii="楷体_GB2312" w:hAnsi="宋体" w:eastAsia="楷体_GB2312" w:cs="楷体_GB2312"/>
          <w:b/>
          <w:color w:val="000000"/>
          <w:kern w:val="0"/>
          <w:sz w:val="32"/>
          <w:szCs w:val="32"/>
          <w:highlight w:val="none"/>
          <w:lang w:bidi="ar"/>
        </w:rPr>
        <w:t xml:space="preserve">。 </w:t>
      </w:r>
    </w:p>
    <w:p>
      <w:pPr>
        <w:widowControl/>
        <w:ind w:firstLine="620" w:firstLineChars="200"/>
        <w:jc w:val="left"/>
        <w:rPr>
          <w:rFonts w:ascii="仿宋_GB2312" w:hAnsi="宋体" w:eastAsia="仿宋_GB2312" w:cs="仿宋_GB2312"/>
          <w:color w:val="auto"/>
          <w:kern w:val="0"/>
          <w:sz w:val="32"/>
          <w:szCs w:val="32"/>
          <w:highlight w:val="none"/>
          <w:lang w:bidi="ar"/>
        </w:rPr>
      </w:pPr>
      <w:r>
        <w:rPr>
          <w:rFonts w:ascii="仿宋_GB2312" w:hAnsi="仿宋_GB2312" w:eastAsia="仿宋_GB2312" w:cs="仿宋_GB2312"/>
          <w:color w:val="auto"/>
          <w:kern w:val="0"/>
          <w:sz w:val="31"/>
          <w:szCs w:val="31"/>
          <w:highlight w:val="none"/>
          <w:lang w:bidi="ar"/>
        </w:rPr>
        <w:t>20</w:t>
      </w:r>
      <w:r>
        <w:rPr>
          <w:rFonts w:hint="eastAsia" w:ascii="仿宋_GB2312" w:hAnsi="仿宋_GB2312" w:eastAsia="仿宋_GB2312" w:cs="仿宋_GB2312"/>
          <w:color w:val="auto"/>
          <w:kern w:val="0"/>
          <w:sz w:val="31"/>
          <w:szCs w:val="31"/>
          <w:highlight w:val="none"/>
          <w:lang w:val="en-US" w:eastAsia="zh-CN" w:bidi="ar"/>
        </w:rPr>
        <w:t>20</w:t>
      </w:r>
      <w:r>
        <w:rPr>
          <w:rFonts w:ascii="仿宋_GB2312" w:hAnsi="仿宋_GB2312" w:eastAsia="仿宋_GB2312" w:cs="仿宋_GB2312"/>
          <w:color w:val="auto"/>
          <w:kern w:val="0"/>
          <w:sz w:val="31"/>
          <w:szCs w:val="31"/>
          <w:highlight w:val="none"/>
          <w:lang w:bidi="ar"/>
        </w:rPr>
        <w:t>年机关运行经费</w:t>
      </w:r>
      <w:r>
        <w:rPr>
          <w:rFonts w:ascii="仿宋_GB2312" w:hAnsi="宋体" w:eastAsia="仿宋_GB2312" w:cs="仿宋_GB2312"/>
          <w:color w:val="auto"/>
          <w:kern w:val="0"/>
          <w:sz w:val="32"/>
          <w:szCs w:val="32"/>
          <w:highlight w:val="none"/>
          <w:lang w:bidi="ar"/>
        </w:rPr>
        <w:t>预算为</w:t>
      </w:r>
      <w:r>
        <w:rPr>
          <w:rFonts w:hint="eastAsia" w:ascii="仿宋_GB2312" w:hAnsi="宋体" w:eastAsia="仿宋_GB2312" w:cs="仿宋_GB2312"/>
          <w:color w:val="auto"/>
          <w:kern w:val="0"/>
          <w:sz w:val="32"/>
          <w:szCs w:val="32"/>
          <w:highlight w:val="none"/>
          <w:lang w:val="en-US" w:eastAsia="zh-CN" w:bidi="ar"/>
        </w:rPr>
        <w:t>2.00</w:t>
      </w:r>
      <w:r>
        <w:rPr>
          <w:rFonts w:ascii="仿宋_GB2312" w:hAnsi="宋体" w:eastAsia="仿宋_GB2312" w:cs="仿宋_GB2312"/>
          <w:color w:val="auto"/>
          <w:kern w:val="0"/>
          <w:sz w:val="32"/>
          <w:szCs w:val="32"/>
          <w:highlight w:val="none"/>
          <w:lang w:bidi="ar"/>
        </w:rPr>
        <w:t>万元，支出决算为</w:t>
      </w:r>
      <w:r>
        <w:rPr>
          <w:rFonts w:hint="eastAsia" w:ascii="仿宋_GB2312" w:hAnsi="宋体" w:eastAsia="仿宋_GB2312" w:cs="仿宋_GB2312"/>
          <w:color w:val="auto"/>
          <w:kern w:val="0"/>
          <w:sz w:val="32"/>
          <w:szCs w:val="32"/>
          <w:highlight w:val="none"/>
          <w:lang w:val="en-US" w:eastAsia="zh-CN" w:bidi="ar"/>
        </w:rPr>
        <w:t>3.33</w:t>
      </w:r>
      <w:r>
        <w:rPr>
          <w:rFonts w:ascii="仿宋_GB2312" w:hAnsi="宋体" w:eastAsia="仿宋_GB2312" w:cs="仿宋_GB2312"/>
          <w:color w:val="auto"/>
          <w:kern w:val="0"/>
          <w:sz w:val="32"/>
          <w:szCs w:val="32"/>
          <w:highlight w:val="none"/>
          <w:lang w:bidi="ar"/>
        </w:rPr>
        <w:t>万元，完成预算的</w:t>
      </w:r>
      <w:r>
        <w:rPr>
          <w:rFonts w:hint="eastAsia" w:ascii="仿宋_GB2312" w:hAnsi="宋体" w:eastAsia="仿宋_GB2312" w:cs="仿宋_GB2312"/>
          <w:color w:val="auto"/>
          <w:kern w:val="0"/>
          <w:sz w:val="32"/>
          <w:szCs w:val="32"/>
          <w:highlight w:val="none"/>
          <w:lang w:val="en-US" w:eastAsia="zh-CN" w:bidi="ar"/>
        </w:rPr>
        <w:t>166.5</w:t>
      </w:r>
      <w:r>
        <w:rPr>
          <w:rFonts w:ascii="仿宋_GB2312" w:hAnsi="宋体" w:eastAsia="仿宋_GB2312" w:cs="仿宋_GB2312"/>
          <w:color w:val="auto"/>
          <w:kern w:val="0"/>
          <w:sz w:val="32"/>
          <w:szCs w:val="32"/>
          <w:highlight w:val="none"/>
          <w:lang w:bidi="ar"/>
        </w:rPr>
        <w:t>%</w:t>
      </w:r>
      <w:r>
        <w:rPr>
          <w:rFonts w:hint="eastAsia" w:ascii="仿宋_GB2312" w:hAnsi="宋体" w:eastAsia="仿宋_GB2312" w:cs="仿宋_GB2312"/>
          <w:color w:val="auto"/>
          <w:kern w:val="0"/>
          <w:sz w:val="32"/>
          <w:szCs w:val="32"/>
          <w:highlight w:val="none"/>
          <w:lang w:eastAsia="zh-CN" w:bidi="ar"/>
        </w:rPr>
        <w:t>，</w:t>
      </w:r>
      <w:r>
        <w:rPr>
          <w:rFonts w:ascii="仿宋_GB2312" w:hAnsi="宋体" w:eastAsia="仿宋_GB2312" w:cs="仿宋_GB2312"/>
          <w:color w:val="000000"/>
          <w:kern w:val="0"/>
          <w:sz w:val="32"/>
          <w:szCs w:val="32"/>
          <w:highlight w:val="none"/>
          <w:lang w:bidi="ar"/>
        </w:rPr>
        <w:t>主要原因是</w:t>
      </w:r>
      <w:r>
        <w:rPr>
          <w:rFonts w:hint="eastAsia" w:ascii="仿宋_GB2312" w:hAnsi="宋体" w:eastAsia="仿宋_GB2312" w:cs="仿宋_GB2312"/>
          <w:color w:val="000000"/>
          <w:kern w:val="0"/>
          <w:sz w:val="32"/>
          <w:szCs w:val="32"/>
          <w:highlight w:val="none"/>
          <w:lang w:eastAsia="zh-CN" w:bidi="ar"/>
        </w:rPr>
        <w:t>印刷费增加</w:t>
      </w:r>
      <w:r>
        <w:rPr>
          <w:rFonts w:hint="eastAsia" w:ascii="仿宋_GB2312" w:hAnsi="宋体" w:eastAsia="仿宋_GB2312" w:cs="仿宋_GB2312"/>
          <w:color w:val="auto"/>
          <w:kern w:val="0"/>
          <w:sz w:val="32"/>
          <w:szCs w:val="32"/>
          <w:highlight w:val="none"/>
          <w:lang w:bidi="ar"/>
        </w:rPr>
        <w:t>。</w:t>
      </w:r>
    </w:p>
    <w:p>
      <w:pPr>
        <w:widowControl/>
        <w:ind w:firstLine="643" w:firstLineChars="200"/>
        <w:jc w:val="left"/>
        <w:rPr>
          <w:rFonts w:hint="eastAsia" w:ascii="仿宋_GB2312" w:hAnsi="宋体" w:eastAsia="仿宋_GB2312" w:cs="仿宋_GB2312"/>
          <w:color w:val="FF0000"/>
          <w:kern w:val="0"/>
          <w:sz w:val="32"/>
          <w:szCs w:val="32"/>
          <w:lang w:bidi="ar"/>
        </w:rPr>
      </w:pPr>
      <w:r>
        <w:rPr>
          <w:rFonts w:hint="eastAsia" w:ascii="黑体" w:hAnsi="黑体" w:eastAsia="黑体" w:cs="黑体"/>
          <w:b/>
          <w:color w:val="auto"/>
          <w:kern w:val="0"/>
          <w:sz w:val="32"/>
          <w:szCs w:val="32"/>
          <w:lang w:eastAsia="zh-CN" w:bidi="ar"/>
        </w:rPr>
        <w:t>十一</w:t>
      </w:r>
      <w:r>
        <w:rPr>
          <w:rFonts w:hint="eastAsia" w:ascii="楷体_GB2312" w:hAnsi="宋体" w:eastAsia="楷体_GB2312" w:cs="楷体_GB2312"/>
          <w:b/>
          <w:color w:val="auto"/>
          <w:kern w:val="0"/>
          <w:sz w:val="32"/>
          <w:szCs w:val="32"/>
          <w:lang w:eastAsia="zh-CN" w:bidi="ar"/>
        </w:rPr>
        <w:t>、</w:t>
      </w:r>
      <w:r>
        <w:rPr>
          <w:rFonts w:hint="eastAsia" w:ascii="楷体_GB2312" w:hAnsi="宋体" w:eastAsia="楷体_GB2312" w:cs="楷体_GB2312"/>
          <w:b/>
          <w:color w:val="auto"/>
          <w:kern w:val="0"/>
          <w:sz w:val="32"/>
          <w:szCs w:val="32"/>
          <w:lang w:bidi="ar"/>
        </w:rPr>
        <w:t>政府采购支出情况</w:t>
      </w:r>
      <w:r>
        <w:rPr>
          <w:rFonts w:hint="eastAsia" w:ascii="楷体_GB2312" w:hAnsi="宋体" w:eastAsia="楷体_GB2312" w:cs="楷体_GB2312"/>
          <w:b/>
          <w:color w:val="auto"/>
          <w:kern w:val="0"/>
          <w:sz w:val="32"/>
          <w:szCs w:val="32"/>
          <w:lang w:eastAsia="zh-CN" w:bidi="ar"/>
        </w:rPr>
        <w:t>说明</w:t>
      </w:r>
      <w:r>
        <w:rPr>
          <w:rFonts w:hint="eastAsia" w:ascii="楷体_GB2312" w:hAnsi="宋体" w:eastAsia="楷体_GB2312" w:cs="楷体_GB2312"/>
          <w:b/>
          <w:color w:val="auto"/>
          <w:kern w:val="0"/>
          <w:sz w:val="32"/>
          <w:szCs w:val="32"/>
          <w:lang w:bidi="ar"/>
        </w:rPr>
        <w:t>。</w:t>
      </w:r>
    </w:p>
    <w:p>
      <w:pPr>
        <w:widowControl/>
        <w:ind w:firstLine="640" w:firstLineChars="200"/>
        <w:jc w:val="left"/>
        <w:rPr>
          <w:rFonts w:hint="default" w:ascii="仿宋_GB2312" w:hAnsi="宋体"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lang w:eastAsia="zh-CN" w:bidi="ar"/>
          <w14:textFill>
            <w14:solidFill>
              <w14:schemeClr w14:val="tx1"/>
            </w14:solidFill>
          </w14:textFill>
        </w:rPr>
        <w:t>本部门</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2020年无政府采购支出。</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eastAsia="zh-CN" w:bidi="ar"/>
        </w:rPr>
        <w:t>十二、</w:t>
      </w:r>
      <w:r>
        <w:rPr>
          <w:rFonts w:hint="eastAsia" w:ascii="楷体_GB2312" w:hAnsi="宋体" w:eastAsia="楷体_GB2312" w:cs="楷体_GB2312"/>
          <w:b/>
          <w:color w:val="000000"/>
          <w:kern w:val="0"/>
          <w:sz w:val="32"/>
          <w:szCs w:val="32"/>
          <w:lang w:bidi="ar"/>
        </w:rPr>
        <w:t>国有资产占用及购置情况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年末，本部门机关及所属单位共有车辆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w:t>
      </w:r>
      <w:r>
        <w:rPr>
          <w:rFonts w:hint="eastAsia" w:ascii="黑体" w:hAnsi="黑体" w:eastAsia="黑体"/>
          <w:color w:val="000000"/>
          <w:kern w:val="0"/>
          <w:sz w:val="32"/>
          <w:szCs w:val="32"/>
          <w:lang w:eastAsia="zh-CN" w:bidi="ar"/>
        </w:rPr>
        <w:t>三</w:t>
      </w:r>
      <w:r>
        <w:rPr>
          <w:rFonts w:hint="eastAsia" w:ascii="黑体" w:hAnsi="黑体" w:eastAsia="黑体"/>
          <w:color w:val="000000"/>
          <w:kern w:val="0"/>
          <w:sz w:val="32"/>
          <w:szCs w:val="32"/>
          <w:lang w:bidi="ar"/>
        </w:rPr>
        <w:t>、预算绩效情况</w:t>
      </w:r>
      <w:r>
        <w:rPr>
          <w:rFonts w:hint="eastAsia" w:ascii="黑体" w:hAnsi="黑体" w:eastAsia="黑体"/>
          <w:color w:val="000000"/>
          <w:kern w:val="0"/>
          <w:sz w:val="32"/>
          <w:szCs w:val="32"/>
          <w:lang w:eastAsia="zh-CN" w:bidi="ar"/>
        </w:rPr>
        <w:t>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widowControl/>
        <w:ind w:firstLine="640" w:firstLineChars="200"/>
        <w:jc w:val="left"/>
        <w:rPr>
          <w:rFonts w:hint="eastAsia" w:eastAsia="仿宋_GB2312"/>
          <w:highlight w:val="none"/>
          <w:lang w:val="en-US" w:eastAsia="zh-CN"/>
        </w:rPr>
      </w:pPr>
      <w:r>
        <w:rPr>
          <w:rFonts w:hint="eastAsia" w:ascii="仿宋_GB2312" w:hAnsi="仿宋_GB2312" w:eastAsia="仿宋_GB2312" w:cs="仿宋_GB2312"/>
          <w:sz w:val="32"/>
          <w:szCs w:val="32"/>
        </w:rPr>
        <w:t xml:space="preserve">根据预算绩效管理要求，本部门组织对 </w:t>
      </w:r>
      <w:r>
        <w:rPr>
          <w:rFonts w:hint="eastAsia" w:ascii="仿宋_GB2312" w:hAnsi="仿宋_GB2312" w:eastAsia="仿宋_GB2312" w:cs="仿宋_GB2312"/>
          <w:sz w:val="32"/>
          <w:szCs w:val="32"/>
          <w:lang w:val="en-US" w:eastAsia="zh-CN"/>
        </w:rPr>
        <w:t>2020</w:t>
      </w:r>
      <w:r>
        <w:rPr>
          <w:rFonts w:ascii="仿宋_GB2312" w:hAnsi="仿宋_GB2312" w:eastAsia="仿宋_GB2312" w:cs="仿宋_GB2312"/>
          <w:sz w:val="32"/>
          <w:szCs w:val="32"/>
        </w:rPr>
        <w:t>年一般公共预算</w:t>
      </w:r>
      <w:r>
        <w:rPr>
          <w:rFonts w:ascii="仿宋_GB2312" w:hAnsi="仿宋_GB2312" w:eastAsia="仿宋_GB2312" w:cs="仿宋_GB2312"/>
          <w:sz w:val="32"/>
          <w:szCs w:val="32"/>
          <w:highlight w:val="none"/>
        </w:rPr>
        <w:t>项目支出全面开展绩效自评，其中，一级项目</w:t>
      </w:r>
      <w:r>
        <w:rPr>
          <w:rFonts w:hint="eastAsia" w:ascii="仿宋_GB2312" w:hAnsi="仿宋_GB2312" w:eastAsia="仿宋_GB2312" w:cs="仿宋_GB2312"/>
          <w:sz w:val="32"/>
          <w:szCs w:val="32"/>
          <w:highlight w:val="none"/>
          <w:lang w:val="en-US" w:eastAsia="zh-CN"/>
        </w:rPr>
        <w:t>0</w:t>
      </w:r>
      <w:r>
        <w:rPr>
          <w:rFonts w:ascii="仿宋_GB2312" w:hAnsi="仿宋_GB2312" w:eastAsia="仿宋_GB2312" w:cs="仿宋_GB2312"/>
          <w:sz w:val="32"/>
          <w:szCs w:val="32"/>
          <w:highlight w:val="none"/>
        </w:rPr>
        <w:t>个，二级项目</w:t>
      </w:r>
      <w:r>
        <w:rPr>
          <w:rFonts w:hint="eastAsia" w:ascii="仿宋_GB2312" w:hAnsi="仿宋_GB2312" w:eastAsia="仿宋_GB2312" w:cs="仿宋_GB2312"/>
          <w:sz w:val="32"/>
          <w:szCs w:val="32"/>
          <w:highlight w:val="none"/>
          <w:lang w:val="en-US" w:eastAsia="zh-CN"/>
        </w:rPr>
        <w:t>3</w:t>
      </w:r>
      <w:r>
        <w:rPr>
          <w:rFonts w:ascii="仿宋_GB2312" w:hAnsi="仿宋_GB2312" w:eastAsia="仿宋_GB2312" w:cs="仿宋_GB2312"/>
          <w:sz w:val="32"/>
          <w:szCs w:val="32"/>
          <w:highlight w:val="none"/>
        </w:rPr>
        <w:t>个，共涉及资金</w:t>
      </w:r>
      <w:r>
        <w:rPr>
          <w:rFonts w:hint="eastAsia" w:ascii="仿宋_GB2312" w:hAnsi="仿宋_GB2312" w:eastAsia="仿宋_GB2312" w:cs="仿宋_GB2312"/>
          <w:sz w:val="32"/>
          <w:szCs w:val="32"/>
          <w:highlight w:val="none"/>
          <w:lang w:val="en-US" w:eastAsia="zh-CN"/>
        </w:rPr>
        <w:t>57.01</w:t>
      </w:r>
      <w:r>
        <w:rPr>
          <w:rFonts w:ascii="仿宋_GB2312" w:hAnsi="仿宋_GB2312" w:eastAsia="仿宋_GB2312" w:cs="仿宋_GB2312"/>
          <w:sz w:val="32"/>
          <w:szCs w:val="32"/>
          <w:highlight w:val="none"/>
        </w:rPr>
        <w:t>万元，占一般公共预算项目支出总额的</w:t>
      </w:r>
      <w:r>
        <w:rPr>
          <w:rFonts w:hint="eastAsia" w:ascii="仿宋_GB2312" w:hAnsi="仿宋_GB2312" w:eastAsia="仿宋_GB2312" w:cs="仿宋_GB2312"/>
          <w:sz w:val="32"/>
          <w:szCs w:val="32"/>
          <w:highlight w:val="none"/>
          <w:lang w:val="en-US" w:eastAsia="zh-CN"/>
        </w:rPr>
        <w:t>16.8</w:t>
      </w:r>
      <w:r>
        <w:rPr>
          <w:rFonts w:ascii="仿宋_GB2312" w:hAnsi="仿宋_GB2312" w:eastAsia="仿宋_GB2312" w:cs="仿宋_GB2312"/>
          <w:sz w:val="32"/>
          <w:szCs w:val="32"/>
          <w:highlight w:val="none"/>
        </w:rPr>
        <w:t>%。</w:t>
      </w:r>
      <w:r>
        <w:rPr>
          <w:rFonts w:ascii="仿宋_GB2312" w:hAnsi="仿宋_GB2312" w:eastAsia="仿宋_GB2312" w:cs="仿宋_GB2312"/>
          <w:color w:val="000000"/>
          <w:kern w:val="0"/>
          <w:sz w:val="31"/>
          <w:szCs w:val="31"/>
          <w:highlight w:val="none"/>
          <w:lang w:bidi="ar"/>
        </w:rPr>
        <w:t>组织对 20</w:t>
      </w:r>
      <w:r>
        <w:rPr>
          <w:rFonts w:hint="eastAsia" w:ascii="仿宋_GB2312" w:hAnsi="仿宋_GB2312" w:eastAsia="仿宋_GB2312" w:cs="仿宋_GB2312"/>
          <w:color w:val="000000"/>
          <w:kern w:val="0"/>
          <w:sz w:val="31"/>
          <w:szCs w:val="31"/>
          <w:highlight w:val="none"/>
          <w:lang w:val="en-US" w:eastAsia="zh-CN" w:bidi="ar"/>
        </w:rPr>
        <w:t>20</w:t>
      </w:r>
      <w:r>
        <w:rPr>
          <w:rFonts w:ascii="仿宋_GB2312" w:hAnsi="仿宋_GB2312" w:eastAsia="仿宋_GB2312" w:cs="仿宋_GB2312"/>
          <w:color w:val="000000"/>
          <w:kern w:val="0"/>
          <w:sz w:val="31"/>
          <w:szCs w:val="31"/>
          <w:highlight w:val="none"/>
          <w:lang w:bidi="ar"/>
        </w:rPr>
        <w:t>年</w:t>
      </w:r>
      <w:r>
        <w:rPr>
          <w:rFonts w:hint="eastAsia" w:ascii="仿宋_GB2312" w:hAnsi="仿宋_GB2312" w:eastAsia="仿宋_GB2312" w:cs="仿宋_GB2312"/>
          <w:color w:val="000000"/>
          <w:kern w:val="0"/>
          <w:sz w:val="31"/>
          <w:szCs w:val="31"/>
          <w:highlight w:val="none"/>
          <w:lang w:val="en-US" w:eastAsia="zh-CN" w:bidi="ar"/>
        </w:rPr>
        <w:t>1</w:t>
      </w:r>
      <w:r>
        <w:rPr>
          <w:rFonts w:ascii="仿宋_GB2312" w:hAnsi="仿宋_GB2312" w:eastAsia="仿宋_GB2312" w:cs="仿宋_GB2312"/>
          <w:color w:val="000000"/>
          <w:kern w:val="0"/>
          <w:sz w:val="31"/>
          <w:szCs w:val="31"/>
          <w:highlight w:val="none"/>
          <w:lang w:bidi="ar"/>
        </w:rPr>
        <w:t>个政府性基金预算项目支出开展绩效自评，共涉及资金</w:t>
      </w:r>
      <w:r>
        <w:rPr>
          <w:rFonts w:hint="eastAsia" w:ascii="仿宋_GB2312" w:hAnsi="仿宋_GB2312" w:eastAsia="仿宋_GB2312" w:cs="仿宋_GB2312"/>
          <w:color w:val="000000"/>
          <w:kern w:val="0"/>
          <w:sz w:val="31"/>
          <w:szCs w:val="31"/>
          <w:highlight w:val="none"/>
          <w:lang w:val="en-US" w:eastAsia="zh-CN" w:bidi="ar"/>
        </w:rPr>
        <w:t>216.12</w:t>
      </w:r>
      <w:r>
        <w:rPr>
          <w:rFonts w:ascii="仿宋_GB2312" w:hAnsi="仿宋_GB2312" w:eastAsia="仿宋_GB2312" w:cs="仿宋_GB2312"/>
          <w:color w:val="000000"/>
          <w:kern w:val="0"/>
          <w:sz w:val="31"/>
          <w:szCs w:val="31"/>
          <w:highlight w:val="none"/>
          <w:lang w:bidi="ar"/>
        </w:rPr>
        <w:t>万元，占政府性基金预算项目支出总额的</w:t>
      </w:r>
      <w:r>
        <w:rPr>
          <w:rFonts w:hint="eastAsia" w:ascii="仿宋_GB2312" w:hAnsi="仿宋_GB2312" w:eastAsia="仿宋_GB2312" w:cs="仿宋_GB2312"/>
          <w:color w:val="000000"/>
          <w:kern w:val="0"/>
          <w:sz w:val="31"/>
          <w:szCs w:val="31"/>
          <w:highlight w:val="none"/>
          <w:lang w:val="en-US" w:eastAsia="zh-CN" w:bidi="ar"/>
        </w:rPr>
        <w:t>100</w:t>
      </w:r>
      <w:r>
        <w:rPr>
          <w:rFonts w:ascii="仿宋_GB2312" w:hAnsi="仿宋_GB2312" w:eastAsia="仿宋_GB2312" w:cs="仿宋_GB2312"/>
          <w:color w:val="000000"/>
          <w:kern w:val="0"/>
          <w:sz w:val="31"/>
          <w:szCs w:val="31"/>
          <w:highlight w:val="none"/>
          <w:lang w:bidi="ar"/>
        </w:rPr>
        <w:t>%</w:t>
      </w:r>
      <w:r>
        <w:rPr>
          <w:rFonts w:hint="eastAsia" w:ascii="仿宋_GB2312" w:hAnsi="仿宋_GB2312" w:eastAsia="仿宋_GB2312" w:cs="仿宋_GB2312"/>
          <w:color w:val="000000"/>
          <w:kern w:val="0"/>
          <w:sz w:val="31"/>
          <w:szCs w:val="31"/>
          <w:highlight w:val="none"/>
          <w:lang w:eastAsia="zh-CN" w:bidi="ar"/>
        </w:rPr>
        <w:t>。</w:t>
      </w:r>
    </w:p>
    <w:p>
      <w:pPr>
        <w:widowControl/>
        <w:ind w:firstLine="643" w:firstLineChars="200"/>
        <w:jc w:val="left"/>
        <w:rPr>
          <w:rFonts w:ascii="楷体_GB2312" w:hAnsi="宋体" w:eastAsia="楷体_GB2312" w:cs="楷体_GB2312"/>
          <w:b/>
          <w:color w:val="000000"/>
          <w:kern w:val="0"/>
          <w:sz w:val="32"/>
          <w:szCs w:val="32"/>
          <w:highlight w:val="none"/>
          <w:lang w:bidi="ar"/>
        </w:rPr>
      </w:pPr>
      <w:r>
        <w:rPr>
          <w:rFonts w:hint="eastAsia" w:ascii="楷体_GB2312" w:hAnsi="宋体" w:eastAsia="楷体_GB2312" w:cs="楷体_GB2312"/>
          <w:b/>
          <w:color w:val="000000"/>
          <w:kern w:val="0"/>
          <w:sz w:val="32"/>
          <w:szCs w:val="32"/>
          <w:highlight w:val="none"/>
          <w:lang w:bidi="ar"/>
        </w:rPr>
        <w:t>（二）</w:t>
      </w:r>
      <w:r>
        <w:rPr>
          <w:rFonts w:ascii="楷体_GB2312" w:hAnsi="宋体" w:eastAsia="楷体_GB2312" w:cs="楷体_GB2312"/>
          <w:b/>
          <w:color w:val="000000"/>
          <w:kern w:val="0"/>
          <w:sz w:val="32"/>
          <w:szCs w:val="32"/>
          <w:highlight w:val="none"/>
          <w:lang w:bidi="ar"/>
        </w:rPr>
        <w:t>部门决算中项目绩效自评结果。</w:t>
      </w:r>
    </w:p>
    <w:p>
      <w:pPr>
        <w:widowControl/>
        <w:ind w:firstLine="620" w:firstLineChars="200"/>
        <w:jc w:val="left"/>
        <w:rPr>
          <w:rFonts w:hint="default" w:ascii="仿宋_GB2312" w:hAnsi="仿宋_GB2312" w:eastAsia="仿宋_GB2312" w:cs="仿宋_GB2312"/>
          <w:color w:val="000000"/>
          <w:kern w:val="0"/>
          <w:sz w:val="31"/>
          <w:szCs w:val="31"/>
          <w:highlight w:val="none"/>
          <w:lang w:val="en-US" w:eastAsia="zh-CN" w:bidi="ar"/>
        </w:rPr>
      </w:pPr>
      <w:r>
        <w:rPr>
          <w:rFonts w:ascii="仿宋_GB2312" w:hAnsi="仿宋_GB2312" w:eastAsia="仿宋_GB2312" w:cs="仿宋_GB2312"/>
          <w:color w:val="000000"/>
          <w:kern w:val="0"/>
          <w:sz w:val="31"/>
          <w:szCs w:val="31"/>
          <w:highlight w:val="none"/>
          <w:lang w:bidi="ar"/>
        </w:rPr>
        <w:t>根据年初设定的绩效目标，项目自评得分</w:t>
      </w:r>
      <w:r>
        <w:rPr>
          <w:rFonts w:hint="eastAsia" w:ascii="仿宋_GB2312" w:hAnsi="仿宋_GB2312" w:eastAsia="仿宋_GB2312" w:cs="仿宋_GB2312"/>
          <w:color w:val="auto"/>
          <w:kern w:val="0"/>
          <w:sz w:val="31"/>
          <w:szCs w:val="31"/>
          <w:highlight w:val="none"/>
          <w:lang w:val="en-US" w:eastAsia="zh-CN" w:bidi="ar"/>
        </w:rPr>
        <w:t>86</w:t>
      </w:r>
      <w:r>
        <w:rPr>
          <w:rFonts w:ascii="仿宋_GB2312" w:hAnsi="仿宋_GB2312" w:eastAsia="仿宋_GB2312" w:cs="仿宋_GB2312"/>
          <w:color w:val="000000"/>
          <w:kern w:val="0"/>
          <w:sz w:val="31"/>
          <w:szCs w:val="31"/>
          <w:highlight w:val="none"/>
          <w:lang w:bidi="ar"/>
        </w:rPr>
        <w:t>分。</w:t>
      </w:r>
      <w:r>
        <w:rPr>
          <w:rFonts w:ascii="仿宋_GB2312" w:hAnsi="仿宋_GB2312" w:eastAsia="仿宋_GB2312" w:cs="仿宋_GB2312"/>
          <w:color w:val="auto"/>
          <w:kern w:val="0"/>
          <w:sz w:val="31"/>
          <w:szCs w:val="31"/>
          <w:highlight w:val="none"/>
          <w:lang w:bidi="ar"/>
        </w:rPr>
        <w:t>项目全年预</w:t>
      </w:r>
      <w:r>
        <w:rPr>
          <w:rFonts w:ascii="仿宋_GB2312" w:hAnsi="仿宋_GB2312" w:eastAsia="仿宋_GB2312" w:cs="仿宋_GB2312"/>
          <w:color w:val="000000" w:themeColor="text1"/>
          <w:kern w:val="0"/>
          <w:sz w:val="31"/>
          <w:szCs w:val="31"/>
          <w:highlight w:val="none"/>
          <w:lang w:bidi="ar"/>
          <w14:textFill>
            <w14:solidFill>
              <w14:schemeClr w14:val="tx1"/>
            </w14:solidFill>
          </w14:textFill>
        </w:rPr>
        <w:t>算数</w:t>
      </w:r>
      <w:r>
        <w:rPr>
          <w:rFonts w:hint="eastAsia" w:ascii="仿宋_GB2312" w:hAnsi="仿宋_GB2312" w:eastAsia="仿宋_GB2312" w:cs="仿宋_GB2312"/>
          <w:color w:val="000000" w:themeColor="text1"/>
          <w:kern w:val="0"/>
          <w:sz w:val="31"/>
          <w:szCs w:val="31"/>
          <w:highlight w:val="none"/>
          <w:lang w:val="en-US" w:eastAsia="zh-CN" w:bidi="ar"/>
          <w14:textFill>
            <w14:solidFill>
              <w14:schemeClr w14:val="tx1"/>
            </w14:solidFill>
          </w14:textFill>
        </w:rPr>
        <w:t>62.77</w:t>
      </w:r>
      <w:r>
        <w:rPr>
          <w:rFonts w:ascii="仿宋_GB2312" w:hAnsi="仿宋_GB2312" w:eastAsia="仿宋_GB2312" w:cs="仿宋_GB2312"/>
          <w:color w:val="000000" w:themeColor="text1"/>
          <w:kern w:val="0"/>
          <w:sz w:val="31"/>
          <w:szCs w:val="31"/>
          <w:highlight w:val="none"/>
          <w:lang w:bidi="ar"/>
          <w14:textFill>
            <w14:solidFill>
              <w14:schemeClr w14:val="tx1"/>
            </w14:solidFill>
          </w14:textFill>
        </w:rPr>
        <w:t>万元</w:t>
      </w:r>
      <w:r>
        <w:rPr>
          <w:rFonts w:ascii="仿宋_GB2312" w:hAnsi="仿宋_GB2312" w:eastAsia="仿宋_GB2312" w:cs="仿宋_GB2312"/>
          <w:color w:val="auto"/>
          <w:kern w:val="0"/>
          <w:sz w:val="31"/>
          <w:szCs w:val="31"/>
          <w:highlight w:val="none"/>
          <w:lang w:bidi="ar"/>
        </w:rPr>
        <w:t>，执行数</w:t>
      </w:r>
      <w:r>
        <w:rPr>
          <w:rFonts w:hint="eastAsia" w:ascii="仿宋_GB2312" w:hAnsi="仿宋_GB2312" w:eastAsia="仿宋_GB2312" w:cs="仿宋_GB2312"/>
          <w:color w:val="auto"/>
          <w:kern w:val="0"/>
          <w:sz w:val="31"/>
          <w:szCs w:val="31"/>
          <w:highlight w:val="none"/>
          <w:lang w:val="en-US" w:eastAsia="zh-CN" w:bidi="ar"/>
        </w:rPr>
        <w:t>339.37</w:t>
      </w:r>
      <w:r>
        <w:rPr>
          <w:rFonts w:ascii="仿宋_GB2312" w:hAnsi="仿宋_GB2312" w:eastAsia="仿宋_GB2312" w:cs="仿宋_GB2312"/>
          <w:color w:val="auto"/>
          <w:kern w:val="0"/>
          <w:sz w:val="31"/>
          <w:szCs w:val="31"/>
          <w:highlight w:val="none"/>
          <w:lang w:bidi="ar"/>
        </w:rPr>
        <w:t>万元</w:t>
      </w:r>
      <w:r>
        <w:rPr>
          <w:rFonts w:ascii="仿宋_GB2312" w:hAnsi="仿宋_GB2312" w:eastAsia="仿宋_GB2312" w:cs="仿宋_GB2312"/>
          <w:color w:val="000000"/>
          <w:kern w:val="0"/>
          <w:sz w:val="31"/>
          <w:szCs w:val="31"/>
          <w:highlight w:val="none"/>
          <w:lang w:bidi="ar"/>
        </w:rPr>
        <w:t>，完成预算的</w:t>
      </w:r>
      <w:r>
        <w:rPr>
          <w:rFonts w:hint="eastAsia" w:ascii="仿宋_GB2312" w:hAnsi="仿宋_GB2312" w:eastAsia="仿宋_GB2312" w:cs="仿宋_GB2312"/>
          <w:color w:val="000000"/>
          <w:kern w:val="0"/>
          <w:sz w:val="31"/>
          <w:szCs w:val="31"/>
          <w:highlight w:val="none"/>
          <w:lang w:val="en-US" w:eastAsia="zh-CN" w:bidi="ar"/>
        </w:rPr>
        <w:t>540.66</w:t>
      </w:r>
      <w:r>
        <w:rPr>
          <w:rFonts w:ascii="仿宋_GB2312" w:hAnsi="仿宋_GB2312" w:eastAsia="仿宋_GB2312" w:cs="仿宋_GB2312"/>
          <w:color w:val="000000"/>
          <w:kern w:val="0"/>
          <w:sz w:val="31"/>
          <w:szCs w:val="31"/>
          <w:highlight w:val="none"/>
          <w:lang w:bidi="ar"/>
        </w:rPr>
        <w:t>%。主要产出和效果</w:t>
      </w:r>
      <w:r>
        <w:rPr>
          <w:rFonts w:hint="eastAsia" w:ascii="仿宋_GB2312" w:hAnsi="仿宋_GB2312" w:eastAsia="仿宋_GB2312" w:cs="仿宋_GB2312"/>
          <w:color w:val="000000"/>
          <w:kern w:val="0"/>
          <w:sz w:val="31"/>
          <w:szCs w:val="31"/>
          <w:highlight w:val="none"/>
          <w:lang w:eastAsia="zh-CN" w:bidi="ar"/>
        </w:rPr>
        <w:t>如下</w:t>
      </w:r>
      <w:r>
        <w:rPr>
          <w:rFonts w:hint="eastAsia" w:ascii="仿宋_GB2312" w:hAnsi="仿宋_GB2312" w:eastAsia="仿宋_GB2312" w:cs="仿宋_GB2312"/>
          <w:color w:val="000000"/>
          <w:kern w:val="0"/>
          <w:sz w:val="31"/>
          <w:szCs w:val="31"/>
          <w:highlight w:val="none"/>
          <w:lang w:val="en-US" w:eastAsia="zh-CN" w:bidi="ar"/>
        </w:rPr>
        <w:t>:</w:t>
      </w:r>
    </w:p>
    <w:p>
      <w:pPr>
        <w:widowControl/>
        <w:ind w:firstLine="643" w:firstLineChars="200"/>
        <w:jc w:val="left"/>
        <w:rPr>
          <w:rFonts w:hint="eastAsia" w:ascii="仿宋_GB2312" w:hAnsi="仿宋_GB2312" w:eastAsia="仿宋_GB2312" w:cs="仿宋_GB2312"/>
          <w:b/>
          <w:bCs/>
          <w:color w:val="000000"/>
          <w:kern w:val="0"/>
          <w:sz w:val="31"/>
          <w:szCs w:val="31"/>
          <w:u w:val="none"/>
          <w:shd w:val="clear"/>
          <w:lang w:val="en-US" w:eastAsia="zh-CN" w:bidi="ar"/>
        </w:rPr>
      </w:pPr>
      <w:r>
        <w:rPr>
          <w:rFonts w:hint="eastAsia" w:ascii="仿宋_GB2312" w:hAnsi="仿宋_GB2312" w:eastAsia="仿宋_GB2312" w:cs="仿宋_GB2312"/>
          <w:b/>
          <w:bCs/>
          <w:sz w:val="32"/>
          <w:szCs w:val="32"/>
        </w:rPr>
        <w:t>20</w:t>
      </w:r>
      <w:r>
        <w:rPr>
          <w:rFonts w:hint="eastAsia" w:ascii="仿宋_GB2312" w:hAnsi="仿宋_GB2312" w:eastAsia="仿宋_GB2312" w:cs="仿宋_GB2312"/>
          <w:b/>
          <w:bCs/>
          <w:sz w:val="32"/>
          <w:szCs w:val="32"/>
          <w:lang w:val="en-US" w:eastAsia="zh-CN"/>
        </w:rPr>
        <w:t>20</w:t>
      </w:r>
      <w:r>
        <w:rPr>
          <w:rFonts w:ascii="仿宋_GB2312" w:hAnsi="仿宋_GB2312" w:eastAsia="仿宋_GB2312" w:cs="仿宋_GB2312"/>
          <w:b/>
          <w:bCs/>
          <w:sz w:val="32"/>
          <w:szCs w:val="32"/>
        </w:rPr>
        <w:t>年一般公共预算项目</w:t>
      </w:r>
      <w:r>
        <w:rPr>
          <w:rFonts w:hint="eastAsia" w:ascii="仿宋_GB2312" w:hAnsi="仿宋_GB2312" w:eastAsia="仿宋_GB2312" w:cs="仿宋_GB2312"/>
          <w:b/>
          <w:bCs/>
          <w:sz w:val="32"/>
          <w:szCs w:val="32"/>
          <w:lang w:val="en-US" w:eastAsia="zh-CN"/>
        </w:rPr>
        <w:t>3</w:t>
      </w:r>
      <w:r>
        <w:rPr>
          <w:rFonts w:ascii="仿宋_GB2312" w:hAnsi="仿宋_GB2312" w:eastAsia="仿宋_GB2312" w:cs="仿宋_GB2312"/>
          <w:b/>
          <w:bCs/>
          <w:sz w:val="32"/>
          <w:szCs w:val="32"/>
        </w:rPr>
        <w:t>个，共涉及一般公共预算项目资金</w:t>
      </w:r>
      <w:r>
        <w:rPr>
          <w:rFonts w:hint="eastAsia" w:ascii="仿宋_GB2312" w:hAnsi="仿宋_GB2312" w:eastAsia="仿宋_GB2312" w:cs="仿宋_GB2312"/>
          <w:b/>
          <w:bCs/>
          <w:sz w:val="32"/>
          <w:szCs w:val="32"/>
          <w:highlight w:val="none"/>
          <w:lang w:val="en-US" w:eastAsia="zh-CN"/>
        </w:rPr>
        <w:t>62.77</w:t>
      </w:r>
      <w:r>
        <w:rPr>
          <w:rFonts w:ascii="仿宋_GB2312" w:hAnsi="仿宋_GB2312" w:eastAsia="仿宋_GB2312" w:cs="仿宋_GB2312"/>
          <w:b/>
          <w:bCs/>
          <w:sz w:val="32"/>
          <w:szCs w:val="32"/>
        </w:rPr>
        <w:t>万元，占一般公共预算项目支出总额的</w:t>
      </w:r>
      <w:r>
        <w:rPr>
          <w:rFonts w:hint="eastAsia" w:ascii="仿宋_GB2312" w:hAnsi="仿宋_GB2312" w:eastAsia="仿宋_GB2312" w:cs="仿宋_GB2312"/>
          <w:b/>
          <w:bCs/>
          <w:sz w:val="32"/>
          <w:szCs w:val="32"/>
          <w:lang w:val="en-US" w:eastAsia="zh-CN"/>
        </w:rPr>
        <w:t>100</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其中：</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kern w:val="0"/>
          <w:sz w:val="31"/>
          <w:szCs w:val="31"/>
          <w:u w:val="none"/>
          <w:shd w:val="clear"/>
          <w:lang w:val="en-US" w:eastAsia="zh-CN" w:bidi="ar"/>
        </w:rPr>
        <w:t>1.残疾人十件实事项目预算数36万元，支出决算为31.44万元，其中</w:t>
      </w:r>
      <w:r>
        <w:rPr>
          <w:rFonts w:ascii="仿宋_GB2312" w:hAnsi="仿宋_GB2312" w:eastAsia="仿宋_GB2312" w:cs="仿宋_GB2312"/>
          <w:sz w:val="32"/>
          <w:szCs w:val="32"/>
        </w:rPr>
        <w:t>一般公共预算</w:t>
      </w:r>
      <w:r>
        <w:rPr>
          <w:rFonts w:hint="eastAsia" w:ascii="仿宋_GB2312" w:hAnsi="仿宋_GB2312" w:eastAsia="仿宋_GB2312" w:cs="仿宋_GB2312"/>
          <w:sz w:val="32"/>
          <w:szCs w:val="32"/>
          <w:lang w:eastAsia="zh-CN"/>
        </w:rPr>
        <w:t>财政拨款支出</w:t>
      </w:r>
      <w:r>
        <w:rPr>
          <w:rFonts w:hint="eastAsia" w:ascii="仿宋_GB2312" w:hAnsi="仿宋_GB2312" w:eastAsia="仿宋_GB2312" w:cs="仿宋_GB2312"/>
          <w:sz w:val="32"/>
          <w:szCs w:val="32"/>
          <w:lang w:val="en-US" w:eastAsia="zh-CN"/>
        </w:rPr>
        <w:t>31.44万元，</w:t>
      </w:r>
      <w:r>
        <w:rPr>
          <w:rFonts w:ascii="仿宋_GB2312" w:hAnsi="仿宋_GB2312" w:eastAsia="仿宋_GB2312" w:cs="仿宋_GB2312"/>
          <w:sz w:val="32"/>
          <w:szCs w:val="32"/>
        </w:rPr>
        <w:t>占一般公共预算项目支出总额的</w:t>
      </w:r>
      <w:r>
        <w:rPr>
          <w:rFonts w:hint="eastAsia" w:ascii="仿宋_GB2312" w:hAnsi="仿宋_GB2312" w:eastAsia="仿宋_GB2312" w:cs="仿宋_GB2312"/>
          <w:sz w:val="32"/>
          <w:szCs w:val="32"/>
          <w:lang w:val="en-US" w:eastAsia="zh-CN"/>
        </w:rPr>
        <w:t>55.15</w:t>
      </w:r>
      <w:r>
        <w:rPr>
          <w:rFonts w:ascii="仿宋_GB2312" w:hAnsi="仿宋_GB2312" w:eastAsia="仿宋_GB2312" w:cs="仿宋_GB2312"/>
          <w:sz w:val="32"/>
          <w:szCs w:val="32"/>
        </w:rPr>
        <w:t>%</w:t>
      </w:r>
      <w:r>
        <w:rPr>
          <w:rFonts w:hint="eastAsia" w:ascii="仿宋_GB2312" w:hAnsi="仿宋_GB2312" w:eastAsia="仿宋_GB2312" w:cs="仿宋_GB2312"/>
          <w:sz w:val="32"/>
          <w:szCs w:val="32"/>
          <w:highlight w:val="none"/>
          <w:lang w:eastAsia="zh-CN"/>
        </w:rPr>
        <w:t>，其他资金（上年结转结余资金）支出</w:t>
      </w:r>
      <w:r>
        <w:rPr>
          <w:rFonts w:hint="eastAsia" w:ascii="仿宋_GB2312" w:hAnsi="仿宋_GB2312" w:eastAsia="仿宋_GB2312" w:cs="仿宋_GB2312"/>
          <w:sz w:val="32"/>
          <w:szCs w:val="32"/>
          <w:highlight w:val="none"/>
          <w:lang w:val="en-US" w:eastAsia="zh-CN"/>
        </w:rPr>
        <w:t>71.95万元。</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u w:val="none"/>
          <w:shd w:val="clear"/>
          <w:lang w:val="en-US" w:eastAsia="zh-CN" w:bidi="ar"/>
        </w:rPr>
      </w:pPr>
      <w:r>
        <w:rPr>
          <w:rFonts w:hint="eastAsia" w:ascii="仿宋_GB2312" w:hAnsi="仿宋_GB2312" w:eastAsia="仿宋_GB2312" w:cs="仿宋_GB2312"/>
          <w:color w:val="000000"/>
          <w:kern w:val="0"/>
          <w:sz w:val="31"/>
          <w:szCs w:val="31"/>
          <w:u w:val="none"/>
          <w:shd w:val="clear"/>
          <w:lang w:val="en-US" w:eastAsia="zh-CN" w:bidi="ar"/>
        </w:rPr>
        <w:t>主要产出和效果：（1）积极与民政、卫计、人社等部门联系，依托托养机构，累计托养肇事肇祸精神残疾人125人，实现了全区肇事肇祸精神残疾人托养全覆盖；（2）为319名精神残疾人每人发放一次性服药补贴400元，减轻其经济负担；（3）</w:t>
      </w:r>
      <w:r>
        <w:rPr>
          <w:rFonts w:hint="eastAsia" w:ascii="仿宋" w:hAnsi="仿宋" w:eastAsia="仿宋" w:cs="仿宋"/>
          <w:sz w:val="32"/>
          <w:szCs w:val="32"/>
          <w:lang w:val="en-US" w:eastAsia="zh-CN"/>
        </w:rPr>
        <w:t>对11名家庭困难精神残疾人给予住院救治；</w:t>
      </w:r>
      <w:r>
        <w:rPr>
          <w:rFonts w:hint="eastAsia" w:ascii="仿宋_GB2312" w:hAnsi="仿宋_GB2312" w:eastAsia="仿宋_GB2312" w:cs="仿宋_GB2312"/>
          <w:color w:val="000000"/>
          <w:kern w:val="0"/>
          <w:sz w:val="31"/>
          <w:szCs w:val="31"/>
          <w:u w:val="none"/>
          <w:shd w:val="clear"/>
          <w:lang w:val="en-US" w:eastAsia="zh-CN" w:bidi="ar"/>
        </w:rPr>
        <w:t>（4）</w:t>
      </w:r>
      <w:r>
        <w:rPr>
          <w:rFonts w:hint="eastAsia" w:ascii="仿宋" w:hAnsi="仿宋" w:eastAsia="仿宋" w:cs="仿宋"/>
          <w:sz w:val="32"/>
          <w:szCs w:val="32"/>
          <w:lang w:val="en-US" w:eastAsia="zh-CN"/>
        </w:rPr>
        <w:t>对全区有辅具需求的残疾人和疫情期间失能、半失能群众发放辅助器具130多件（套），减轻因残或因病对身体造成的影响。为60名听力残疾人适配助听器</w:t>
      </w:r>
      <w:r>
        <w:rPr>
          <w:rFonts w:hint="eastAsia" w:ascii="仿宋_GB2312" w:hAnsi="仿宋_GB2312" w:eastAsia="仿宋_GB2312" w:cs="仿宋_GB2312"/>
          <w:color w:val="000000"/>
          <w:kern w:val="0"/>
          <w:sz w:val="31"/>
          <w:szCs w:val="31"/>
          <w:u w:val="none"/>
          <w:shd w:val="clear"/>
          <w:lang w:val="en-US" w:eastAsia="zh-CN" w:bidi="ar"/>
        </w:rPr>
        <w:t>，为残疾人融入社会创造条件；（5）对241名城乡贫困残疾人开展走访慰问，对23名残疾人进行了临时救助，解决了他们的生产生活困难；（6）对全区1007名参加城乡居民社会养老保险的三级、四级残疾人个人缴费部分，按每人100元予以补贴，实现了残疾人养老保险全覆盖；（7）</w:t>
      </w:r>
      <w:r>
        <w:rPr>
          <w:rFonts w:hint="eastAsia" w:ascii="仿宋" w:hAnsi="仿宋" w:eastAsia="仿宋" w:cs="仿宋"/>
          <w:b w:val="0"/>
          <w:bCs w:val="0"/>
          <w:sz w:val="32"/>
          <w:szCs w:val="32"/>
          <w:lang w:val="en-US" w:eastAsia="zh-CN"/>
        </w:rPr>
        <w:t>积极开展残疾人职业农民培训</w:t>
      </w:r>
      <w:r>
        <w:rPr>
          <w:rFonts w:hint="eastAsia" w:ascii="仿宋_GB2312" w:hAnsi="仿宋_GB2312" w:eastAsia="仿宋_GB2312" w:cs="仿宋_GB2312"/>
          <w:color w:val="000000"/>
          <w:kern w:val="0"/>
          <w:sz w:val="31"/>
          <w:szCs w:val="31"/>
          <w:u w:val="none"/>
          <w:shd w:val="clear"/>
          <w:lang w:val="en-US" w:eastAsia="zh-CN" w:bidi="ar"/>
        </w:rPr>
        <w:t>，共培训残疾人100人，提高了残疾人劳动技能水平；(8)积极开展残疾人职业技能培训，共培训参加人50人，提升残疾人职业技能。（9）资助残疾大学生及残疾人家庭子女大学生20人，资助残疾少年儿童59人，通过开展残疾儿童学前教育和中高等特教学校补贴，使更多残疾人获得受教育的机会；（10）通过“全国助残日”、“爱耳日”等宣传活动广泛宣传残疾人事业，营造扶残助残的良好社会氛围。</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jc w:val="left"/>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color w:val="000000"/>
          <w:kern w:val="0"/>
          <w:sz w:val="31"/>
          <w:szCs w:val="31"/>
          <w:u w:val="none"/>
          <w:shd w:val="clear"/>
          <w:lang w:val="en-US" w:eastAsia="zh-CN" w:bidi="ar"/>
        </w:rPr>
        <w:t>2.残疾人专职委员补贴预算数3.84万元，支出决算为3.84万元，其中</w:t>
      </w:r>
      <w:r>
        <w:rPr>
          <w:rFonts w:ascii="仿宋_GB2312" w:hAnsi="仿宋_GB2312" w:eastAsia="仿宋_GB2312" w:cs="仿宋_GB2312"/>
          <w:sz w:val="32"/>
          <w:szCs w:val="32"/>
        </w:rPr>
        <w:t>一般公共预算</w:t>
      </w:r>
      <w:r>
        <w:rPr>
          <w:rFonts w:hint="eastAsia" w:ascii="仿宋_GB2312" w:hAnsi="仿宋_GB2312" w:eastAsia="仿宋_GB2312" w:cs="仿宋_GB2312"/>
          <w:sz w:val="32"/>
          <w:szCs w:val="32"/>
          <w:lang w:eastAsia="zh-CN"/>
        </w:rPr>
        <w:t>财政拨款支出</w:t>
      </w:r>
      <w:r>
        <w:rPr>
          <w:rFonts w:hint="eastAsia" w:ascii="仿宋_GB2312" w:hAnsi="仿宋_GB2312" w:eastAsia="仿宋_GB2312" w:cs="仿宋_GB2312"/>
          <w:sz w:val="32"/>
          <w:szCs w:val="32"/>
          <w:lang w:val="en-US" w:eastAsia="zh-CN"/>
        </w:rPr>
        <w:t>3.84万元，</w:t>
      </w:r>
      <w:r>
        <w:rPr>
          <w:rFonts w:ascii="仿宋_GB2312" w:hAnsi="仿宋_GB2312" w:eastAsia="仿宋_GB2312" w:cs="仿宋_GB2312"/>
          <w:sz w:val="32"/>
          <w:szCs w:val="32"/>
        </w:rPr>
        <w:t>占一般公共预算项目支出总额的</w:t>
      </w:r>
      <w:r>
        <w:rPr>
          <w:rFonts w:hint="eastAsia" w:ascii="仿宋_GB2312" w:hAnsi="仿宋_GB2312" w:eastAsia="仿宋_GB2312" w:cs="仿宋_GB2312"/>
          <w:sz w:val="32"/>
          <w:szCs w:val="32"/>
          <w:lang w:val="en-US" w:eastAsia="zh-CN"/>
        </w:rPr>
        <w:t>6.74</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lang w:eastAsia="zh-CN"/>
        </w:rPr>
        <w:t>其他资金支出</w:t>
      </w:r>
      <w:r>
        <w:rPr>
          <w:rFonts w:hint="eastAsia" w:ascii="仿宋_GB2312" w:hAnsi="仿宋_GB2312" w:eastAsia="仿宋_GB2312" w:cs="仿宋_GB2312"/>
          <w:color w:val="auto"/>
          <w:sz w:val="32"/>
          <w:szCs w:val="32"/>
          <w:highlight w:val="none"/>
          <w:lang w:val="en-US" w:eastAsia="zh-CN"/>
        </w:rPr>
        <w:t>15.66万元。</w:t>
      </w:r>
    </w:p>
    <w:p>
      <w:pPr>
        <w:numPr>
          <w:ilvl w:val="0"/>
          <w:numId w:val="0"/>
        </w:numPr>
        <w:ind w:firstLine="642"/>
        <w:rPr>
          <w:rFonts w:hint="default" w:ascii="仿宋" w:hAnsi="仿宋" w:eastAsia="仿宋" w:cs="仿宋"/>
          <w:sz w:val="32"/>
          <w:szCs w:val="32"/>
          <w:lang w:val="en-US" w:eastAsia="zh-CN"/>
        </w:rPr>
      </w:pPr>
      <w:r>
        <w:rPr>
          <w:rFonts w:hint="eastAsia" w:ascii="仿宋_GB2312" w:hAnsi="仿宋_GB2312" w:eastAsia="仿宋_GB2312" w:cs="仿宋_GB2312"/>
          <w:color w:val="000000"/>
          <w:kern w:val="0"/>
          <w:sz w:val="31"/>
          <w:szCs w:val="31"/>
          <w:u w:val="none"/>
          <w:shd w:val="clear"/>
          <w:lang w:val="en-US" w:eastAsia="zh-CN" w:bidi="ar"/>
        </w:rPr>
        <w:t>主要产出和效果：</w:t>
      </w:r>
      <w:r>
        <w:rPr>
          <w:rFonts w:hint="eastAsia" w:ascii="仿宋" w:hAnsi="仿宋" w:eastAsia="仿宋" w:cs="仿宋"/>
          <w:sz w:val="32"/>
          <w:szCs w:val="32"/>
          <w:highlight w:val="none"/>
          <w:lang w:val="en-US" w:eastAsia="zh-CN"/>
        </w:rPr>
        <w:t>为各镇办、村（社区）80名残疾人专职委员发放补贴，加强基层残疾人组织建设，稳定了残疾人专职委员队伍，一定程度增加了残疾人专职委员收入</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kern w:val="0"/>
          <w:sz w:val="31"/>
          <w:szCs w:val="31"/>
          <w:u w:val="none"/>
          <w:shd w:val="clear"/>
          <w:lang w:val="en-US" w:eastAsia="zh-CN" w:bidi="ar"/>
        </w:rPr>
        <w:t>3.残疾人就业保障金预算数22.93万元，支出决算为21.73万元，其中</w:t>
      </w:r>
      <w:r>
        <w:rPr>
          <w:rFonts w:ascii="仿宋_GB2312" w:hAnsi="仿宋_GB2312" w:eastAsia="仿宋_GB2312" w:cs="仿宋_GB2312"/>
          <w:sz w:val="32"/>
          <w:szCs w:val="32"/>
        </w:rPr>
        <w:t>一般公共预算</w:t>
      </w:r>
      <w:r>
        <w:rPr>
          <w:rFonts w:hint="eastAsia" w:ascii="仿宋_GB2312" w:hAnsi="仿宋_GB2312" w:eastAsia="仿宋_GB2312" w:cs="仿宋_GB2312"/>
          <w:sz w:val="32"/>
          <w:szCs w:val="32"/>
          <w:lang w:eastAsia="zh-CN"/>
        </w:rPr>
        <w:t>财政拨款支出</w:t>
      </w:r>
      <w:r>
        <w:rPr>
          <w:rFonts w:hint="eastAsia" w:ascii="仿宋_GB2312" w:hAnsi="仿宋_GB2312" w:eastAsia="仿宋_GB2312" w:cs="仿宋_GB2312"/>
          <w:sz w:val="32"/>
          <w:szCs w:val="32"/>
          <w:lang w:val="en-US" w:eastAsia="zh-CN"/>
        </w:rPr>
        <w:t>21.73万元，</w:t>
      </w:r>
      <w:r>
        <w:rPr>
          <w:rFonts w:ascii="仿宋_GB2312" w:hAnsi="仿宋_GB2312" w:eastAsia="仿宋_GB2312" w:cs="仿宋_GB2312"/>
          <w:sz w:val="32"/>
          <w:szCs w:val="32"/>
        </w:rPr>
        <w:t>占一般公共预算项目支出总额的</w:t>
      </w:r>
      <w:r>
        <w:rPr>
          <w:rFonts w:hint="eastAsia" w:ascii="仿宋_GB2312" w:hAnsi="仿宋_GB2312" w:eastAsia="仿宋_GB2312" w:cs="仿宋_GB2312"/>
          <w:sz w:val="32"/>
          <w:szCs w:val="32"/>
          <w:lang w:val="en-US" w:eastAsia="zh-CN"/>
        </w:rPr>
        <w:t>80.45</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其他资金（上年结转结余资金）支出</w:t>
      </w:r>
      <w:r>
        <w:rPr>
          <w:rFonts w:hint="eastAsia" w:ascii="仿宋_GB2312" w:hAnsi="仿宋_GB2312" w:eastAsia="仿宋_GB2312" w:cs="仿宋_GB2312"/>
          <w:sz w:val="32"/>
          <w:szCs w:val="32"/>
          <w:highlight w:val="none"/>
          <w:lang w:val="en-US" w:eastAsia="zh-CN"/>
        </w:rPr>
        <w:t>79.2万元。</w:t>
      </w:r>
    </w:p>
    <w:p>
      <w:pPr>
        <w:spacing w:line="640" w:lineRule="exact"/>
        <w:ind w:firstLine="620" w:firstLineChars="200"/>
        <w:rPr>
          <w:rFonts w:hint="eastAsia" w:ascii="仿宋_GB2312" w:hAnsi="仿宋_GB2312" w:eastAsia="仿宋_GB2312" w:cs="仿宋_GB2312"/>
          <w:color w:val="000000"/>
          <w:kern w:val="0"/>
          <w:sz w:val="31"/>
          <w:szCs w:val="31"/>
          <w:highlight w:val="none"/>
          <w:u w:val="none"/>
          <w:shd w:val="clear"/>
          <w:lang w:val="en-US" w:eastAsia="zh-CN" w:bidi="ar"/>
        </w:rPr>
      </w:pPr>
      <w:r>
        <w:rPr>
          <w:rFonts w:hint="eastAsia" w:ascii="仿宋_GB2312" w:hAnsi="仿宋_GB2312" w:eastAsia="仿宋_GB2312" w:cs="仿宋_GB2312"/>
          <w:color w:val="000000"/>
          <w:kern w:val="0"/>
          <w:sz w:val="31"/>
          <w:szCs w:val="31"/>
          <w:highlight w:val="none"/>
          <w:u w:val="none"/>
          <w:shd w:val="clear"/>
          <w:lang w:val="en-US" w:eastAsia="zh-CN" w:bidi="ar"/>
        </w:rPr>
        <w:t>主要产出和效果：（1）积极开展残疾人职业技能比赛，提升残疾人职业技能；（2）积极开展残疾人基本服务状况和需求信息数据动态更新培训及工作，全面掌握2766名残疾人各项需求；（3）积极开展精准康复培训，为2143名持证残疾人提供精准康复家庭医生签约服务，提高残疾人康复水平。</w:t>
      </w:r>
    </w:p>
    <w:p>
      <w:pPr>
        <w:widowControl/>
        <w:ind w:firstLine="620" w:firstLineChars="200"/>
        <w:jc w:val="left"/>
        <w:rPr>
          <w:rFonts w:hint="eastAsia" w:ascii="仿宋_GB2312" w:eastAsia="仿宋_GB2312"/>
          <w:sz w:val="32"/>
          <w:szCs w:val="32"/>
          <w:lang w:val="en-US" w:eastAsia="zh-CN"/>
        </w:rPr>
      </w:pPr>
      <w:r>
        <w:rPr>
          <w:rFonts w:ascii="仿宋_GB2312" w:hAnsi="仿宋_GB2312" w:eastAsia="仿宋_GB2312" w:cs="仿宋_GB2312"/>
          <w:color w:val="000000"/>
          <w:kern w:val="0"/>
          <w:sz w:val="31"/>
          <w:szCs w:val="31"/>
          <w:lang w:bidi="ar"/>
        </w:rPr>
        <w:t xml:space="preserve"> </w:t>
      </w:r>
      <w:r>
        <w:rPr>
          <w:rFonts w:ascii="仿宋_GB2312" w:hAnsi="仿宋_GB2312" w:eastAsia="仿宋_GB2312" w:cs="仿宋_GB2312"/>
          <w:b/>
          <w:bCs/>
          <w:color w:val="000000"/>
          <w:kern w:val="0"/>
          <w:sz w:val="31"/>
          <w:szCs w:val="31"/>
          <w:lang w:bidi="ar"/>
        </w:rPr>
        <w:t>20</w:t>
      </w:r>
      <w:r>
        <w:rPr>
          <w:rFonts w:hint="eastAsia" w:ascii="仿宋_GB2312" w:hAnsi="仿宋_GB2312" w:eastAsia="仿宋_GB2312" w:cs="仿宋_GB2312"/>
          <w:b/>
          <w:bCs/>
          <w:color w:val="000000"/>
          <w:kern w:val="0"/>
          <w:sz w:val="31"/>
          <w:szCs w:val="31"/>
          <w:lang w:val="en-US" w:eastAsia="zh-CN" w:bidi="ar"/>
        </w:rPr>
        <w:t>20</w:t>
      </w:r>
      <w:r>
        <w:rPr>
          <w:rFonts w:ascii="仿宋_GB2312" w:hAnsi="仿宋_GB2312" w:eastAsia="仿宋_GB2312" w:cs="仿宋_GB2312"/>
          <w:b/>
          <w:bCs/>
          <w:color w:val="000000"/>
          <w:kern w:val="0"/>
          <w:sz w:val="31"/>
          <w:szCs w:val="31"/>
          <w:lang w:bidi="ar"/>
        </w:rPr>
        <w:t>年政府性基金预算项目</w:t>
      </w:r>
      <w:r>
        <w:rPr>
          <w:rFonts w:hint="eastAsia" w:ascii="仿宋_GB2312" w:hAnsi="仿宋_GB2312" w:eastAsia="仿宋_GB2312" w:cs="仿宋_GB2312"/>
          <w:b/>
          <w:bCs/>
          <w:color w:val="000000"/>
          <w:kern w:val="0"/>
          <w:sz w:val="31"/>
          <w:szCs w:val="31"/>
          <w:lang w:val="en-US" w:eastAsia="zh-CN" w:bidi="ar"/>
        </w:rPr>
        <w:t>1</w:t>
      </w:r>
      <w:r>
        <w:rPr>
          <w:rFonts w:ascii="仿宋_GB2312" w:hAnsi="仿宋_GB2312" w:eastAsia="仿宋_GB2312" w:cs="仿宋_GB2312"/>
          <w:b/>
          <w:bCs/>
          <w:color w:val="000000"/>
          <w:kern w:val="0"/>
          <w:sz w:val="31"/>
          <w:szCs w:val="31"/>
          <w:lang w:bidi="ar"/>
        </w:rPr>
        <w:t>个</w:t>
      </w:r>
      <w:r>
        <w:rPr>
          <w:rFonts w:hint="eastAsia" w:ascii="仿宋_GB2312" w:hAnsi="仿宋_GB2312" w:eastAsia="仿宋_GB2312" w:cs="仿宋_GB2312"/>
          <w:b/>
          <w:bCs/>
          <w:color w:val="000000"/>
          <w:kern w:val="0"/>
          <w:sz w:val="31"/>
          <w:szCs w:val="31"/>
          <w:lang w:eastAsia="zh-CN" w:bidi="ar"/>
        </w:rPr>
        <w:t>，</w:t>
      </w:r>
      <w:r>
        <w:rPr>
          <w:rFonts w:ascii="仿宋_GB2312" w:hAnsi="仿宋_GB2312" w:eastAsia="仿宋_GB2312" w:cs="仿宋_GB2312"/>
          <w:b/>
          <w:bCs/>
          <w:color w:val="000000"/>
          <w:kern w:val="0"/>
          <w:sz w:val="31"/>
          <w:szCs w:val="31"/>
          <w:lang w:bidi="ar"/>
        </w:rPr>
        <w:t>共涉及资金</w:t>
      </w:r>
      <w:r>
        <w:rPr>
          <w:rFonts w:hint="eastAsia" w:ascii="仿宋_GB2312" w:hAnsi="仿宋_GB2312" w:eastAsia="仿宋_GB2312" w:cs="仿宋_GB2312"/>
          <w:b/>
          <w:bCs/>
          <w:color w:val="000000"/>
          <w:kern w:val="0"/>
          <w:sz w:val="31"/>
          <w:szCs w:val="31"/>
          <w:lang w:val="en-US" w:eastAsia="zh-CN" w:bidi="ar"/>
        </w:rPr>
        <w:t>216.12</w:t>
      </w:r>
      <w:r>
        <w:rPr>
          <w:rFonts w:ascii="仿宋_GB2312" w:hAnsi="仿宋_GB2312" w:eastAsia="仿宋_GB2312" w:cs="仿宋_GB2312"/>
          <w:b/>
          <w:bCs/>
          <w:color w:val="000000"/>
          <w:kern w:val="0"/>
          <w:sz w:val="31"/>
          <w:szCs w:val="31"/>
          <w:lang w:bidi="ar"/>
        </w:rPr>
        <w:t>万元，占政府性基金预算项目支出总额的</w:t>
      </w:r>
      <w:r>
        <w:rPr>
          <w:rFonts w:hint="eastAsia" w:ascii="仿宋_GB2312" w:hAnsi="仿宋_GB2312" w:eastAsia="仿宋_GB2312" w:cs="仿宋_GB2312"/>
          <w:b/>
          <w:bCs/>
          <w:color w:val="000000"/>
          <w:kern w:val="0"/>
          <w:sz w:val="31"/>
          <w:szCs w:val="31"/>
          <w:lang w:val="en-US" w:eastAsia="zh-CN" w:bidi="ar"/>
        </w:rPr>
        <w:t>100</w:t>
      </w:r>
      <w:r>
        <w:rPr>
          <w:rFonts w:ascii="仿宋_GB2312" w:hAnsi="仿宋_GB2312" w:eastAsia="仿宋_GB2312" w:cs="仿宋_GB2312"/>
          <w:b/>
          <w:bCs/>
          <w:color w:val="000000"/>
          <w:kern w:val="0"/>
          <w:sz w:val="31"/>
          <w:szCs w:val="31"/>
          <w:lang w:bidi="ar"/>
        </w:rPr>
        <w:t>%</w:t>
      </w:r>
      <w:r>
        <w:rPr>
          <w:rFonts w:hint="eastAsia" w:ascii="仿宋_GB2312" w:hAnsi="仿宋_GB2312" w:eastAsia="仿宋_GB2312" w:cs="仿宋_GB2312"/>
          <w:b/>
          <w:bCs/>
          <w:color w:val="000000"/>
          <w:kern w:val="0"/>
          <w:sz w:val="31"/>
          <w:szCs w:val="31"/>
          <w:lang w:eastAsia="zh-CN" w:bidi="ar"/>
        </w:rPr>
        <w:t>。其中：</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jc w:val="left"/>
        <w:textAlignment w:val="auto"/>
        <w:rPr>
          <w:rFonts w:hint="default" w:ascii="仿宋_GB2312" w:hAnsi="仿宋_GB2312" w:eastAsia="仿宋_GB2312" w:cs="仿宋_GB2312"/>
          <w:color w:val="000000"/>
          <w:kern w:val="0"/>
          <w:sz w:val="31"/>
          <w:szCs w:val="31"/>
          <w:u w:val="none"/>
          <w:shd w:val="clear"/>
          <w:lang w:val="en-US" w:eastAsia="zh-CN" w:bidi="ar"/>
        </w:rPr>
      </w:pPr>
      <w:r>
        <w:rPr>
          <w:rFonts w:hint="eastAsia" w:ascii="仿宋_GB2312" w:hAnsi="仿宋_GB2312" w:eastAsia="仿宋_GB2312" w:cs="仿宋_GB2312"/>
          <w:color w:val="000000"/>
          <w:kern w:val="0"/>
          <w:sz w:val="31"/>
          <w:szCs w:val="31"/>
          <w:highlight w:val="none"/>
          <w:u w:val="none"/>
          <w:shd w:val="clear"/>
          <w:lang w:val="en-US" w:eastAsia="zh-CN" w:bidi="ar"/>
        </w:rPr>
        <w:t>1.政府性基金预算项目预算数0万元，</w:t>
      </w:r>
      <w:r>
        <w:rPr>
          <w:rFonts w:hint="eastAsia" w:ascii="仿宋_GB2312" w:hAnsi="仿宋_GB2312" w:eastAsia="仿宋_GB2312" w:cs="仿宋_GB2312"/>
          <w:color w:val="000000"/>
          <w:kern w:val="0"/>
          <w:sz w:val="31"/>
          <w:szCs w:val="31"/>
          <w:u w:val="none"/>
          <w:shd w:val="clear"/>
          <w:lang w:val="en-US" w:eastAsia="zh-CN" w:bidi="ar"/>
        </w:rPr>
        <w:t>支出决算为216.12万元，其中政府性基金预算财政拨款支出216.12万元，占政府性基金预算项目支出总额的100%。</w:t>
      </w:r>
    </w:p>
    <w:p>
      <w:pPr>
        <w:ind w:firstLine="62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1"/>
          <w:szCs w:val="31"/>
          <w:u w:val="none"/>
          <w:shd w:val="clear"/>
          <w:lang w:val="en-US" w:eastAsia="zh-CN" w:bidi="ar"/>
        </w:rPr>
        <w:t>主要产出和效果：（1）积极</w:t>
      </w:r>
      <w:r>
        <w:rPr>
          <w:rFonts w:hint="eastAsia" w:ascii="仿宋_GB2312" w:hAnsi="仿宋_GB2312" w:eastAsia="仿宋_GB2312" w:cs="仿宋_GB2312"/>
          <w:sz w:val="32"/>
          <w:szCs w:val="32"/>
          <w:lang w:val="en-US" w:eastAsia="zh-CN"/>
        </w:rPr>
        <w:t>推进残疾人康复中心建设工作；</w:t>
      </w:r>
    </w:p>
    <w:p>
      <w:pPr>
        <w:numPr>
          <w:ilvl w:val="0"/>
          <w:numId w:val="4"/>
        </w:numPr>
        <w:rPr>
          <w:rFonts w:hint="eastAsia" w:ascii="仿宋" w:hAnsi="仿宋" w:eastAsia="仿宋"/>
          <w:sz w:val="32"/>
          <w:szCs w:val="32"/>
          <w:lang w:val="en-US" w:eastAsia="zh-CN"/>
        </w:rPr>
      </w:pPr>
      <w:r>
        <w:rPr>
          <w:rFonts w:hint="eastAsia" w:ascii="仿宋" w:hAnsi="仿宋" w:eastAsia="仿宋" w:cs="仿宋"/>
          <w:i w:val="0"/>
          <w:caps w:val="0"/>
          <w:color w:val="000000"/>
          <w:spacing w:val="0"/>
          <w:sz w:val="32"/>
          <w:szCs w:val="32"/>
          <w:shd w:val="clear" w:fill="FFFFFF"/>
          <w:lang w:val="en-US" w:eastAsia="zh-CN"/>
        </w:rPr>
        <w:t>积极开展残疾评定工作，按照每例50元的标准，累计为400名残疾人支付残疾评定费</w:t>
      </w:r>
      <w:r>
        <w:rPr>
          <w:rFonts w:hint="eastAsia" w:ascii="仿宋" w:hAnsi="仿宋" w:eastAsia="仿宋" w:cs="仿宋"/>
          <w:sz w:val="32"/>
          <w:szCs w:val="32"/>
          <w:lang w:val="en-US" w:eastAsia="zh-CN"/>
        </w:rPr>
        <w:t>；（3）对33名义务教育阶段残疾学生和20残疾大学生发放助学金；（4）</w:t>
      </w:r>
      <w:r>
        <w:rPr>
          <w:rFonts w:hint="eastAsia" w:ascii="仿宋" w:hAnsi="仿宋" w:eastAsia="仿宋" w:cs="仿宋"/>
          <w:sz w:val="32"/>
          <w:szCs w:val="32"/>
          <w:highlight w:val="none"/>
          <w:lang w:val="en-US" w:eastAsia="zh-CN"/>
        </w:rPr>
        <w:t>为各镇办、村（社区）80名残疾人专职委员发放补贴，加强基层残疾人组织建设，稳定了残疾人专职委员队伍，一定程度增加了残疾人专职委员收入；（5）</w:t>
      </w:r>
      <w:r>
        <w:rPr>
          <w:rFonts w:hint="eastAsia" w:ascii="仿宋_GB2312" w:hAnsi="仿宋_GB2312" w:eastAsia="仿宋_GB2312" w:cs="仿宋_GB2312"/>
          <w:color w:val="000000"/>
          <w:kern w:val="0"/>
          <w:sz w:val="31"/>
          <w:szCs w:val="31"/>
          <w:u w:val="none"/>
          <w:shd w:val="clear"/>
          <w:lang w:val="en-US" w:eastAsia="zh-CN" w:bidi="ar"/>
        </w:rPr>
        <w:t>举办残疾人职业技能培训，共培训残疾人100人，提高了残疾人劳动技能水平。</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xml:space="preserve">    总之，2020年，</w:t>
      </w:r>
      <w:r>
        <w:rPr>
          <w:rFonts w:hint="eastAsia" w:eastAsia="仿宋_GB2312"/>
          <w:sz w:val="32"/>
          <w:lang w:val="en-US" w:eastAsia="zh-CN"/>
        </w:rPr>
        <w:t>在</w:t>
      </w:r>
      <w:r>
        <w:rPr>
          <w:rFonts w:hint="eastAsia" w:eastAsia="仿宋_GB2312"/>
          <w:sz w:val="32"/>
        </w:rPr>
        <w:t>各级领导的高度重视</w:t>
      </w:r>
      <w:r>
        <w:rPr>
          <w:rFonts w:hint="eastAsia" w:eastAsia="仿宋_GB2312"/>
          <w:sz w:val="32"/>
          <w:lang w:val="en-US" w:eastAsia="zh-CN"/>
        </w:rPr>
        <w:t>下，在省残联的精心指导下，</w:t>
      </w:r>
      <w:r>
        <w:rPr>
          <w:rFonts w:hint="eastAsia" w:eastAsia="仿宋_GB2312"/>
          <w:sz w:val="32"/>
        </w:rPr>
        <w:t>经过大家的共同努力，</w:t>
      </w:r>
      <w:r>
        <w:rPr>
          <w:rFonts w:hint="eastAsia" w:eastAsia="仿宋_GB2312"/>
          <w:sz w:val="32"/>
          <w:lang w:val="en-US" w:eastAsia="zh-CN"/>
        </w:rPr>
        <w:t>残疾人工作取得一些成绩</w:t>
      </w:r>
      <w:r>
        <w:rPr>
          <w:rFonts w:hint="eastAsia" w:eastAsia="仿宋_GB2312"/>
          <w:sz w:val="32"/>
        </w:rPr>
        <w:t>，但还存在一些问题和不足：</w:t>
      </w:r>
      <w:r>
        <w:rPr>
          <w:rFonts w:hint="eastAsia" w:ascii="仿宋_GB2312" w:eastAsia="仿宋_GB2312"/>
          <w:sz w:val="32"/>
        </w:rPr>
        <w:t>一是</w:t>
      </w:r>
      <w:r>
        <w:rPr>
          <w:rFonts w:hint="eastAsia" w:ascii="仿宋_GB2312" w:eastAsia="仿宋_GB2312"/>
          <w:sz w:val="32"/>
          <w:lang w:val="en-US" w:eastAsia="zh-CN"/>
        </w:rPr>
        <w:t>受疫情影响，残疾人就业工作进展缓慢</w:t>
      </w:r>
      <w:r>
        <w:rPr>
          <w:rFonts w:hint="eastAsia" w:ascii="仿宋_GB2312" w:eastAsia="仿宋_GB2312"/>
          <w:sz w:val="32"/>
        </w:rPr>
        <w:t>;二是</w:t>
      </w:r>
      <w:r>
        <w:rPr>
          <w:rFonts w:hint="eastAsia" w:ascii="仿宋_GB2312" w:eastAsia="仿宋_GB2312"/>
          <w:sz w:val="32"/>
          <w:lang w:val="en-US" w:eastAsia="zh-CN"/>
        </w:rPr>
        <w:t>残疾人精准康复工作还不深入，残疾人的获得感还不强</w:t>
      </w:r>
      <w:r>
        <w:rPr>
          <w:rFonts w:hint="eastAsia" w:ascii="仿宋_GB2312" w:eastAsia="仿宋_GB2312"/>
          <w:sz w:val="32"/>
          <w:lang w:eastAsia="zh-CN"/>
        </w:rPr>
        <w:t>，这些都需要我们</w:t>
      </w:r>
      <w:r>
        <w:rPr>
          <w:rFonts w:hint="eastAsia" w:eastAsia="仿宋_GB2312"/>
          <w:sz w:val="32"/>
          <w:lang w:eastAsia="zh-CN"/>
        </w:rPr>
        <w:t>在</w:t>
      </w:r>
      <w:r>
        <w:rPr>
          <w:rFonts w:hint="eastAsia" w:eastAsia="仿宋_GB2312"/>
          <w:sz w:val="32"/>
          <w:lang w:val="en-US" w:eastAsia="zh-CN"/>
        </w:rPr>
        <w:t>今后</w:t>
      </w:r>
      <w:r>
        <w:rPr>
          <w:rFonts w:hint="eastAsia" w:eastAsia="仿宋_GB2312"/>
          <w:sz w:val="32"/>
          <w:lang w:eastAsia="zh-CN"/>
        </w:rPr>
        <w:t>的工作中加以落实</w:t>
      </w:r>
      <w:r>
        <w:rPr>
          <w:rFonts w:hint="eastAsia" w:eastAsia="仿宋_GB2312"/>
          <w:sz w:val="32"/>
        </w:rPr>
        <w:t>。</w:t>
      </w:r>
    </w:p>
    <w:p>
      <w:pPr>
        <w:ind w:firstLine="640" w:firstLineChars="200"/>
        <w:rPr>
          <w:rFonts w:hint="default" w:ascii="楷体" w:hAnsi="楷体" w:eastAsia="楷体" w:cs="楷体"/>
          <w:sz w:val="32"/>
          <w:szCs w:val="32"/>
          <w:lang w:val="en-US" w:eastAsia="zh-CN"/>
        </w:rPr>
        <w:sectPr>
          <w:footerReference r:id="rId3" w:type="default"/>
          <w:pgSz w:w="11906" w:h="16838"/>
          <w:pgMar w:top="1785" w:right="1588" w:bottom="2098" w:left="1474" w:header="851" w:footer="992" w:gutter="0"/>
          <w:cols w:space="0" w:num="1"/>
          <w:docGrid w:type="lines" w:linePitch="315" w:charSpace="0"/>
        </w:sectPr>
      </w:pPr>
      <w:r>
        <w:rPr>
          <w:rFonts w:hint="eastAsia" w:ascii="仿宋_GB2312" w:hAnsi="仿宋_GB2312" w:eastAsia="仿宋_GB2312" w:cs="仿宋_GB2312"/>
          <w:sz w:val="32"/>
          <w:szCs w:val="32"/>
          <w:lang w:val="en-US" w:eastAsia="zh-CN"/>
        </w:rPr>
        <w:t>下一步，区残联将加强业务协调，形成整体管理合力，</w:t>
      </w:r>
      <w:r>
        <w:rPr>
          <w:rFonts w:hint="eastAsia" w:ascii="仿宋_GB2312" w:eastAsia="仿宋_GB2312"/>
          <w:sz w:val="32"/>
        </w:rPr>
        <w:t>继续为全区残疾人办好十件实事，认真</w:t>
      </w:r>
      <w:r>
        <w:rPr>
          <w:rFonts w:hint="eastAsia" w:ascii="仿宋_GB2312" w:eastAsia="仿宋_GB2312"/>
          <w:sz w:val="32"/>
          <w:lang w:eastAsia="zh-CN"/>
        </w:rPr>
        <w:t>抓好</w:t>
      </w:r>
      <w:r>
        <w:rPr>
          <w:rFonts w:hint="eastAsia" w:ascii="仿宋_GB2312" w:eastAsia="仿宋_GB2312"/>
          <w:sz w:val="32"/>
        </w:rPr>
        <w:t>残疾人康复、教育、就业等各项工作</w:t>
      </w:r>
      <w:r>
        <w:rPr>
          <w:rFonts w:hint="eastAsia" w:ascii="仿宋_GB2312" w:eastAsia="仿宋_GB2312"/>
          <w:sz w:val="32"/>
          <w:lang w:eastAsia="zh-CN"/>
        </w:rPr>
        <w:t>，同时</w:t>
      </w:r>
      <w:r>
        <w:rPr>
          <w:rFonts w:hint="eastAsia" w:ascii="仿宋_GB2312" w:hAnsi="仿宋_GB2312" w:eastAsia="仿宋_GB2312" w:cs="仿宋_GB2312"/>
          <w:sz w:val="32"/>
          <w:szCs w:val="32"/>
          <w:lang w:val="en-US" w:eastAsia="zh-CN"/>
        </w:rPr>
        <w:t>推进项目资金按要求落地，按规范使用。</w:t>
      </w:r>
    </w:p>
    <w:p>
      <w:pPr>
        <w:widowControl/>
        <w:ind w:left="-824" w:leftChars="-400" w:hanging="16" w:hangingChars="5"/>
        <w:jc w:val="left"/>
        <w:rPr>
          <w:rFonts w:hint="eastAsia" w:ascii="楷体" w:hAnsi="楷体" w:eastAsia="楷体" w:cs="楷体"/>
          <w:sz w:val="32"/>
          <w:szCs w:val="32"/>
        </w:rPr>
      </w:pPr>
      <w:r>
        <w:rPr>
          <w:rFonts w:hint="eastAsia" w:ascii="楷体" w:hAnsi="楷体" w:eastAsia="楷体" w:cs="楷体"/>
          <w:sz w:val="32"/>
          <w:szCs w:val="32"/>
        </w:rPr>
        <w:object>
          <v:shape id="_x0000_i1025" o:spt="75" type="#_x0000_t75" style="height:790.8pt;width:546.6pt;" o:ole="t" filled="f" o:preferrelative="t" stroked="f" coordsize="21600,21600">
            <v:path/>
            <v:fill on="f" focussize="0,0"/>
            <v:stroke on="f"/>
            <v:imagedata r:id="rId15" o:title=""/>
            <o:lock v:ext="edit" aspectratio="t"/>
            <w10:wrap type="none"/>
            <w10:anchorlock/>
          </v:shape>
          <o:OLEObject Type="Embed" ProgID="Excel.Sheet.8" ShapeID="_x0000_i1025" DrawAspect="Content" ObjectID="_1468075725" r:id="rId14">
            <o:LockedField>false</o:LockedField>
          </o:OLEObject>
        </w:object>
      </w:r>
      <w:r>
        <w:rPr>
          <w:rFonts w:hint="eastAsia" w:ascii="楷体" w:hAnsi="楷体" w:eastAsia="楷体" w:cs="楷体"/>
          <w:sz w:val="32"/>
          <w:szCs w:val="32"/>
        </w:rPr>
        <w:object>
          <v:shape id="_x0000_i1026" o:spt="75" type="#_x0000_t75" style="height:700.75pt;width:533.25pt;" o:ole="t" filled="f" o:preferrelative="t" stroked="f" coordsize="21600,21600">
            <v:path/>
            <v:fill on="f" focussize="0,0"/>
            <v:stroke on="f"/>
            <v:imagedata r:id="rId17" o:title=""/>
            <o:lock v:ext="edit" aspectratio="t"/>
            <w10:wrap type="none"/>
            <w10:anchorlock/>
          </v:shape>
          <o:OLEObject Type="Embed" ProgID="Excel.Sheet.8" ShapeID="_x0000_i1026" DrawAspect="Content" ObjectID="_1468075726" r:id="rId16">
            <o:LockedField>false</o:LockedField>
          </o:OLEObject>
        </w:object>
      </w:r>
      <w:r>
        <w:rPr>
          <w:rFonts w:hint="eastAsia" w:ascii="楷体" w:hAnsi="楷体" w:eastAsia="楷体" w:cs="楷体"/>
          <w:sz w:val="32"/>
          <w:szCs w:val="32"/>
        </w:rPr>
        <w:object>
          <v:shape id="_x0000_i1027" o:spt="75" type="#_x0000_t75" style="height:729.3pt;width:533.25pt;" o:ole="t" filled="f" o:preferrelative="t" stroked="f" coordsize="21600,21600">
            <v:path/>
            <v:fill on="f" focussize="0,0"/>
            <v:stroke on="f"/>
            <v:imagedata r:id="rId19" o:title=""/>
            <o:lock v:ext="edit" aspectratio="t"/>
            <w10:wrap type="none"/>
            <w10:anchorlock/>
          </v:shape>
          <o:OLEObject Type="Embed" ProgID="Excel.Sheet.8" ShapeID="_x0000_i1027" DrawAspect="Content" ObjectID="_1468075727" r:id="rId18">
            <o:LockedField>false</o:LockedField>
          </o:OLEObject>
        </w:object>
      </w:r>
    </w:p>
    <w:p>
      <w:pPr>
        <w:widowControl/>
        <w:ind w:left="-824" w:leftChars="-400" w:hanging="16" w:hangingChars="5"/>
        <w:jc w:val="left"/>
        <w:rPr>
          <w:rFonts w:hint="eastAsia" w:ascii="楷体" w:hAnsi="楷体" w:eastAsia="楷体" w:cs="楷体"/>
          <w:sz w:val="32"/>
          <w:szCs w:val="32"/>
        </w:rPr>
        <w:sectPr>
          <w:pgSz w:w="11906" w:h="16838"/>
          <w:pgMar w:top="638" w:right="1474" w:bottom="1985" w:left="1588"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689.65pt;width:533.25pt;" o:ole="t" filled="f" o:preferrelative="t" stroked="f" coordsize="21600,21600">
            <v:path/>
            <v:fill on="f" focussize="0,0"/>
            <v:stroke on="f"/>
            <v:imagedata r:id="rId21" o:title=""/>
            <o:lock v:ext="edit" aspectratio="t"/>
            <w10:wrap type="none"/>
            <w10:anchorlock/>
          </v:shape>
          <o:OLEObject Type="Embed" ProgID="Excel.Sheet.8" ShapeID="_x0000_i1028" DrawAspect="Content" ObjectID="_1468075728" r:id="rId20">
            <o:LockedField>false</o:LockedField>
          </o:OLEObject>
        </w:object>
      </w:r>
      <w:bookmarkStart w:id="0" w:name="_GoBack"/>
      <w:bookmarkEnd w:id="0"/>
    </w:p>
    <w:p>
      <w:pPr>
        <w:widowControl/>
        <w:ind w:left="-823" w:leftChars="-392" w:firstLine="403" w:firstLineChars="126"/>
        <w:jc w:val="left"/>
        <w:rPr>
          <w:rFonts w:ascii="楷体" w:hAnsi="楷体" w:eastAsia="楷体" w:cs="楷体"/>
          <w:sz w:val="32"/>
          <w:szCs w:val="32"/>
        </w:rPr>
      </w:pPr>
      <w:r>
        <w:rPr>
          <w:rFonts w:hint="eastAsia" w:ascii="楷体" w:hAnsi="楷体" w:eastAsia="楷体" w:cs="楷体"/>
          <w:sz w:val="32"/>
          <w:szCs w:val="32"/>
          <w:lang w:val="en-US" w:eastAsia="zh-CN"/>
        </w:rPr>
        <w:t>86</w:t>
      </w:r>
      <w:r>
        <w:rPr>
          <w:rFonts w:hint="eastAsia" w:ascii="楷体" w:hAnsi="楷体" w:eastAsia="楷体" w:cs="楷体"/>
          <w:sz w:val="32"/>
          <w:szCs w:val="32"/>
        </w:rPr>
        <w:object>
          <v:shape id="_x0000_i1029" o:spt="75" alt="" type="#_x0000_t75" style="height:1306.75pt;width:629.35pt;" o:ole="t" filled="f" o:preferrelative="t" stroked="f" coordsize="21600,21600">
            <v:path/>
            <v:fill on="f" focussize="0,0"/>
            <v:stroke on="f"/>
            <v:imagedata r:id="rId23" o:title=""/>
            <o:lock v:ext="edit" aspectratio="t"/>
            <w10:wrap type="none"/>
            <w10:anchorlock/>
          </v:shape>
          <o:OLEObject Type="Embed" ProgID="Excel.Sheet.8" ShapeID="_x0000_i1029" DrawAspect="Content" ObjectID="_1468075729" r:id="rId22">
            <o:LockedField>false</o:LockedField>
          </o:OLEObject>
        </w:object>
      </w:r>
    </w:p>
    <w:p>
      <w:pPr>
        <w:rPr>
          <w:rFonts w:ascii="楷体" w:hAnsi="楷体" w:eastAsia="楷体" w:cs="楷体"/>
          <w:sz w:val="32"/>
          <w:szCs w:val="32"/>
        </w:rPr>
      </w:pPr>
    </w:p>
    <w:p>
      <w:pPr>
        <w:ind w:left="-1" w:leftChars="-200" w:hanging="419" w:hangingChars="131"/>
        <w:rPr>
          <w:rFonts w:ascii="楷体" w:hAnsi="楷体" w:eastAsia="楷体" w:cs="楷体"/>
          <w:sz w:val="32"/>
          <w:szCs w:val="32"/>
        </w:rPr>
      </w:pPr>
      <w:r>
        <w:rPr>
          <w:rFonts w:hint="eastAsia" w:ascii="楷体" w:hAnsi="楷体" w:eastAsia="楷体" w:cs="楷体"/>
          <w:sz w:val="32"/>
          <w:szCs w:val="32"/>
        </w:rPr>
        <w:object>
          <v:shape id="_x0000_i1030" o:spt="75" type="#_x0000_t75" style="height:394.75pt;width:723.8pt;" o:ole="t" filled="f" o:preferrelative="t" stroked="f" coordsize="21600,21600">
            <v:path/>
            <v:fill on="f" focussize="0,0"/>
            <v:stroke on="f"/>
            <v:imagedata r:id="rId25" o:title=""/>
            <o:lock v:ext="edit" aspectratio="t"/>
            <w10:wrap type="none"/>
            <w10:anchorlock/>
          </v:shape>
          <o:OLEObject Type="Embed" ProgID="Excel.Sheet.8" ShapeID="_x0000_i1030" DrawAspect="Content" ObjectID="_1468075730" r:id="rId24">
            <o:LockedField>false</o:LockedField>
          </o:OLEObject>
        </w:object>
      </w:r>
    </w:p>
    <w:p>
      <w:pPr>
        <w:widowControl/>
        <w:jc w:val="left"/>
        <w:rPr>
          <w:rFonts w:ascii="楷体" w:hAnsi="楷体" w:eastAsia="楷体" w:cs="楷体"/>
          <w:sz w:val="32"/>
          <w:szCs w:val="32"/>
        </w:rPr>
        <w:sectPr>
          <w:pgSz w:w="16838" w:h="11906" w:orient="landscape"/>
          <w:pgMar w:top="1588" w:right="638" w:bottom="1474" w:left="1985" w:header="851" w:footer="992" w:gutter="0"/>
          <w:cols w:space="0" w:num="1"/>
          <w:docGrid w:type="lines" w:linePitch="315" w:charSpace="0"/>
        </w:sectPr>
      </w:pPr>
      <w:r>
        <w:rPr>
          <w:rFonts w:hint="eastAsia" w:ascii="楷体" w:hAnsi="楷体" w:eastAsia="楷体" w:cs="楷体"/>
          <w:sz w:val="32"/>
          <w:szCs w:val="32"/>
        </w:rPr>
        <w:object>
          <v:shape id="_x0000_i1031" o:spt="75" type="#_x0000_t75" style="height:339pt;width:645pt;" o:ole="t" filled="f" o:preferrelative="t" stroked="f" coordsize="21600,21600">
            <v:path/>
            <v:fill on="f" focussize="0,0"/>
            <v:stroke on="f"/>
            <v:imagedata r:id="rId27" o:title=""/>
            <o:lock v:ext="edit" aspectratio="t"/>
            <w10:wrap type="none"/>
            <w10:anchorlock/>
          </v:shape>
          <o:OLEObject Type="Embed" ProgID="Excel.Sheet.8" ShapeID="_x0000_i1031" DrawAspect="Content" ObjectID="_1468075731" r:id="rId26">
            <o:LockedField>false</o:LockedField>
          </o:OLEObject>
        </w:object>
      </w:r>
    </w:p>
    <w:p>
      <w:pPr>
        <w:ind w:firstLine="640" w:firstLineChars="200"/>
        <w:rPr>
          <w:rFonts w:hint="eastAsia" w:ascii="黑体" w:hAnsi="黑体" w:eastAsia="黑体"/>
          <w:sz w:val="32"/>
          <w:szCs w:val="32"/>
          <w:lang w:eastAsia="zh-CN"/>
        </w:rPr>
      </w:pPr>
      <w:r>
        <w:rPr>
          <w:rFonts w:hint="eastAsia" w:ascii="黑体" w:hAnsi="黑体" w:eastAsia="黑体"/>
          <w:color w:val="000000"/>
          <w:kern w:val="0"/>
          <w:sz w:val="32"/>
          <w:szCs w:val="32"/>
          <w:lang w:bidi="ar"/>
        </w:rPr>
        <w:t>十一、其他重要事项</w:t>
      </w:r>
      <w:r>
        <w:rPr>
          <w:rFonts w:hint="eastAsia" w:ascii="黑体" w:hAnsi="黑体" w:eastAsia="黑体"/>
          <w:color w:val="000000"/>
          <w:kern w:val="0"/>
          <w:sz w:val="32"/>
          <w:szCs w:val="32"/>
          <w:lang w:eastAsia="zh-CN" w:bidi="ar"/>
        </w:rPr>
        <w:t>说明</w:t>
      </w:r>
    </w:p>
    <w:p>
      <w:pPr>
        <w:jc w:val="center"/>
        <w:rPr>
          <w:rFonts w:hint="eastAsia" w:ascii="黑体" w:hAnsi="宋体" w:eastAsia="黑体"/>
          <w:color w:val="000000"/>
          <w:kern w:val="0"/>
          <w:sz w:val="44"/>
          <w:szCs w:val="44"/>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2609A8"/>
    <w:multiLevelType w:val="singleLevel"/>
    <w:tmpl w:val="DC2609A8"/>
    <w:lvl w:ilvl="0" w:tentative="0">
      <w:start w:val="2"/>
      <w:numFmt w:val="chineseCounting"/>
      <w:suff w:val="nothing"/>
      <w:lvlText w:val="（%1）"/>
      <w:lvlJc w:val="left"/>
      <w:rPr>
        <w:rFonts w:hint="eastAsia"/>
      </w:rPr>
    </w:lvl>
  </w:abstractNum>
  <w:abstractNum w:abstractNumId="1">
    <w:nsid w:val="EF0FF2EC"/>
    <w:multiLevelType w:val="singleLevel"/>
    <w:tmpl w:val="EF0FF2EC"/>
    <w:lvl w:ilvl="0" w:tentative="0">
      <w:start w:val="2"/>
      <w:numFmt w:val="chineseCounting"/>
      <w:suff w:val="nothing"/>
      <w:lvlText w:val="%1、"/>
      <w:lvlJc w:val="left"/>
      <w:rPr>
        <w:rFonts w:hint="eastAsia"/>
      </w:rPr>
    </w:lvl>
  </w:abstractNum>
  <w:abstractNum w:abstractNumId="2">
    <w:nsid w:val="F12002E1"/>
    <w:multiLevelType w:val="singleLevel"/>
    <w:tmpl w:val="F12002E1"/>
    <w:lvl w:ilvl="0" w:tentative="0">
      <w:start w:val="2"/>
      <w:numFmt w:val="decimal"/>
      <w:suff w:val="nothing"/>
      <w:lvlText w:val="（%1）"/>
      <w:lvlJc w:val="left"/>
    </w:lvl>
  </w:abstractNum>
  <w:abstractNum w:abstractNumId="3">
    <w:nsid w:val="005712B6"/>
    <w:multiLevelType w:val="singleLevel"/>
    <w:tmpl w:val="005712B6"/>
    <w:lvl w:ilvl="0" w:tentative="0">
      <w:start w:val="5"/>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0E89"/>
    <w:rsid w:val="00146787"/>
    <w:rsid w:val="00164001"/>
    <w:rsid w:val="001D7568"/>
    <w:rsid w:val="001E0A2A"/>
    <w:rsid w:val="002424C8"/>
    <w:rsid w:val="002A7893"/>
    <w:rsid w:val="002D4564"/>
    <w:rsid w:val="003364E9"/>
    <w:rsid w:val="00452E2E"/>
    <w:rsid w:val="004B6D6E"/>
    <w:rsid w:val="00555300"/>
    <w:rsid w:val="00637FBB"/>
    <w:rsid w:val="00813F4A"/>
    <w:rsid w:val="00B80654"/>
    <w:rsid w:val="00CC2316"/>
    <w:rsid w:val="00E8111E"/>
    <w:rsid w:val="00EA704D"/>
    <w:rsid w:val="00F670D3"/>
    <w:rsid w:val="00F675B4"/>
    <w:rsid w:val="00FD1D4B"/>
    <w:rsid w:val="01026CFA"/>
    <w:rsid w:val="013B79AC"/>
    <w:rsid w:val="01823F6F"/>
    <w:rsid w:val="01A51DFF"/>
    <w:rsid w:val="01CA6996"/>
    <w:rsid w:val="02406C44"/>
    <w:rsid w:val="02875993"/>
    <w:rsid w:val="02903CAA"/>
    <w:rsid w:val="02A35C19"/>
    <w:rsid w:val="02E70B95"/>
    <w:rsid w:val="02F11202"/>
    <w:rsid w:val="02F1199E"/>
    <w:rsid w:val="031868FC"/>
    <w:rsid w:val="03534648"/>
    <w:rsid w:val="039839E3"/>
    <w:rsid w:val="03B12618"/>
    <w:rsid w:val="03BE258C"/>
    <w:rsid w:val="03FB729D"/>
    <w:rsid w:val="04080D0F"/>
    <w:rsid w:val="0499382E"/>
    <w:rsid w:val="04AC7E6A"/>
    <w:rsid w:val="04FD154D"/>
    <w:rsid w:val="05066DE1"/>
    <w:rsid w:val="05467BCB"/>
    <w:rsid w:val="05634D36"/>
    <w:rsid w:val="05743656"/>
    <w:rsid w:val="05880312"/>
    <w:rsid w:val="0597250F"/>
    <w:rsid w:val="05C17082"/>
    <w:rsid w:val="060F7989"/>
    <w:rsid w:val="061E6A00"/>
    <w:rsid w:val="06375954"/>
    <w:rsid w:val="064F54E0"/>
    <w:rsid w:val="067C1C62"/>
    <w:rsid w:val="06B27183"/>
    <w:rsid w:val="06F825E0"/>
    <w:rsid w:val="07321A4E"/>
    <w:rsid w:val="07346610"/>
    <w:rsid w:val="07646181"/>
    <w:rsid w:val="078D7A0F"/>
    <w:rsid w:val="078F0FEA"/>
    <w:rsid w:val="084D385D"/>
    <w:rsid w:val="0857587D"/>
    <w:rsid w:val="08CD77C1"/>
    <w:rsid w:val="095466F6"/>
    <w:rsid w:val="096F0AAF"/>
    <w:rsid w:val="09F53D4E"/>
    <w:rsid w:val="0A042FFD"/>
    <w:rsid w:val="0A067342"/>
    <w:rsid w:val="0A08200A"/>
    <w:rsid w:val="0A15397A"/>
    <w:rsid w:val="0A3B0308"/>
    <w:rsid w:val="0A410F5B"/>
    <w:rsid w:val="0A616177"/>
    <w:rsid w:val="0A981065"/>
    <w:rsid w:val="0AB071C3"/>
    <w:rsid w:val="0AC834D6"/>
    <w:rsid w:val="0AFF3236"/>
    <w:rsid w:val="0B1116AE"/>
    <w:rsid w:val="0B273B6E"/>
    <w:rsid w:val="0B5168A3"/>
    <w:rsid w:val="0BA10E9E"/>
    <w:rsid w:val="0BCA06FE"/>
    <w:rsid w:val="0BE638FB"/>
    <w:rsid w:val="0BF37F29"/>
    <w:rsid w:val="0C023E80"/>
    <w:rsid w:val="0C4D0C77"/>
    <w:rsid w:val="0C635215"/>
    <w:rsid w:val="0CB220CF"/>
    <w:rsid w:val="0CBA3AC7"/>
    <w:rsid w:val="0CD84062"/>
    <w:rsid w:val="0D257740"/>
    <w:rsid w:val="0D5D0B72"/>
    <w:rsid w:val="0DC759F2"/>
    <w:rsid w:val="0DCC4FE3"/>
    <w:rsid w:val="0DDE70F3"/>
    <w:rsid w:val="0DE8205A"/>
    <w:rsid w:val="0E193904"/>
    <w:rsid w:val="0E3A72BE"/>
    <w:rsid w:val="0E827064"/>
    <w:rsid w:val="0E9D114E"/>
    <w:rsid w:val="0ED75056"/>
    <w:rsid w:val="0ED80A51"/>
    <w:rsid w:val="0F384F19"/>
    <w:rsid w:val="0F8C758A"/>
    <w:rsid w:val="0F9779FC"/>
    <w:rsid w:val="102E4920"/>
    <w:rsid w:val="103B5CE6"/>
    <w:rsid w:val="104374B9"/>
    <w:rsid w:val="10454C7B"/>
    <w:rsid w:val="105B4663"/>
    <w:rsid w:val="105D60FB"/>
    <w:rsid w:val="10617EC6"/>
    <w:rsid w:val="1125294D"/>
    <w:rsid w:val="113B50A3"/>
    <w:rsid w:val="116905B6"/>
    <w:rsid w:val="11AB635C"/>
    <w:rsid w:val="122B6D66"/>
    <w:rsid w:val="125E2600"/>
    <w:rsid w:val="12852169"/>
    <w:rsid w:val="12984981"/>
    <w:rsid w:val="129B6445"/>
    <w:rsid w:val="12A20C46"/>
    <w:rsid w:val="12E41812"/>
    <w:rsid w:val="1320638A"/>
    <w:rsid w:val="132E46A0"/>
    <w:rsid w:val="135836DD"/>
    <w:rsid w:val="137C780A"/>
    <w:rsid w:val="13DA5A35"/>
    <w:rsid w:val="13F73609"/>
    <w:rsid w:val="143B0A0C"/>
    <w:rsid w:val="14411117"/>
    <w:rsid w:val="14804F27"/>
    <w:rsid w:val="14C04F89"/>
    <w:rsid w:val="14D97F99"/>
    <w:rsid w:val="150B7017"/>
    <w:rsid w:val="15252DA4"/>
    <w:rsid w:val="154553B4"/>
    <w:rsid w:val="155959C7"/>
    <w:rsid w:val="155B2010"/>
    <w:rsid w:val="1586116E"/>
    <w:rsid w:val="15BF2B11"/>
    <w:rsid w:val="15CF7656"/>
    <w:rsid w:val="15EE43AA"/>
    <w:rsid w:val="161637D8"/>
    <w:rsid w:val="163C3CB4"/>
    <w:rsid w:val="16993036"/>
    <w:rsid w:val="16B86E90"/>
    <w:rsid w:val="170303A1"/>
    <w:rsid w:val="17582893"/>
    <w:rsid w:val="17BC04AE"/>
    <w:rsid w:val="17F50DED"/>
    <w:rsid w:val="181E18BD"/>
    <w:rsid w:val="184F23C3"/>
    <w:rsid w:val="187838EC"/>
    <w:rsid w:val="18882C24"/>
    <w:rsid w:val="18BB4AD7"/>
    <w:rsid w:val="18F820BF"/>
    <w:rsid w:val="191641EB"/>
    <w:rsid w:val="1931415D"/>
    <w:rsid w:val="19604663"/>
    <w:rsid w:val="19BA72BA"/>
    <w:rsid w:val="1A221BA3"/>
    <w:rsid w:val="1A345C34"/>
    <w:rsid w:val="1A530433"/>
    <w:rsid w:val="1A7814A6"/>
    <w:rsid w:val="1A785AE4"/>
    <w:rsid w:val="1AA46A58"/>
    <w:rsid w:val="1AA82409"/>
    <w:rsid w:val="1ABA3EAE"/>
    <w:rsid w:val="1AD71A10"/>
    <w:rsid w:val="1AF97567"/>
    <w:rsid w:val="1B070421"/>
    <w:rsid w:val="1B0E14E4"/>
    <w:rsid w:val="1B160078"/>
    <w:rsid w:val="1B4A3FDA"/>
    <w:rsid w:val="1B524C98"/>
    <w:rsid w:val="1B6E2458"/>
    <w:rsid w:val="1B951EAB"/>
    <w:rsid w:val="1BFC5E59"/>
    <w:rsid w:val="1C0821E5"/>
    <w:rsid w:val="1C2B1F20"/>
    <w:rsid w:val="1C5E2F73"/>
    <w:rsid w:val="1C742C89"/>
    <w:rsid w:val="1CA51EBB"/>
    <w:rsid w:val="1CAA7B94"/>
    <w:rsid w:val="1CBC1061"/>
    <w:rsid w:val="1CF27854"/>
    <w:rsid w:val="1D324C25"/>
    <w:rsid w:val="1D5D6C79"/>
    <w:rsid w:val="1D6E0C0D"/>
    <w:rsid w:val="1DC6450A"/>
    <w:rsid w:val="1E16789C"/>
    <w:rsid w:val="1E3A08AF"/>
    <w:rsid w:val="1E5C200B"/>
    <w:rsid w:val="1E670FC3"/>
    <w:rsid w:val="1EC5146A"/>
    <w:rsid w:val="1F020B24"/>
    <w:rsid w:val="1F0F76ED"/>
    <w:rsid w:val="1F3F2A65"/>
    <w:rsid w:val="1FF27F8B"/>
    <w:rsid w:val="1FFA52EF"/>
    <w:rsid w:val="1FFD27CF"/>
    <w:rsid w:val="20420ECB"/>
    <w:rsid w:val="20534604"/>
    <w:rsid w:val="207148B2"/>
    <w:rsid w:val="20782A72"/>
    <w:rsid w:val="20B34732"/>
    <w:rsid w:val="20C10C90"/>
    <w:rsid w:val="20E65534"/>
    <w:rsid w:val="212B4BD1"/>
    <w:rsid w:val="2130635B"/>
    <w:rsid w:val="214D0861"/>
    <w:rsid w:val="219025D0"/>
    <w:rsid w:val="219F4E9B"/>
    <w:rsid w:val="21A61445"/>
    <w:rsid w:val="21CC12AC"/>
    <w:rsid w:val="21D246D9"/>
    <w:rsid w:val="21D92048"/>
    <w:rsid w:val="21F22210"/>
    <w:rsid w:val="22005989"/>
    <w:rsid w:val="221C15BB"/>
    <w:rsid w:val="22375EB6"/>
    <w:rsid w:val="22C7691E"/>
    <w:rsid w:val="22E31600"/>
    <w:rsid w:val="22E34877"/>
    <w:rsid w:val="2303008E"/>
    <w:rsid w:val="23284370"/>
    <w:rsid w:val="234625ED"/>
    <w:rsid w:val="23561D5C"/>
    <w:rsid w:val="237F799D"/>
    <w:rsid w:val="23E335F7"/>
    <w:rsid w:val="24084C46"/>
    <w:rsid w:val="241317C9"/>
    <w:rsid w:val="24427903"/>
    <w:rsid w:val="24637FBA"/>
    <w:rsid w:val="2469209A"/>
    <w:rsid w:val="24857C91"/>
    <w:rsid w:val="249C1458"/>
    <w:rsid w:val="24EB4E0F"/>
    <w:rsid w:val="25471F9D"/>
    <w:rsid w:val="255C50A4"/>
    <w:rsid w:val="25692167"/>
    <w:rsid w:val="256B0606"/>
    <w:rsid w:val="256D4D01"/>
    <w:rsid w:val="257D50CA"/>
    <w:rsid w:val="257E6E25"/>
    <w:rsid w:val="259A7223"/>
    <w:rsid w:val="25D709C3"/>
    <w:rsid w:val="260B5654"/>
    <w:rsid w:val="261672AE"/>
    <w:rsid w:val="26516EB1"/>
    <w:rsid w:val="26901C5A"/>
    <w:rsid w:val="26D14156"/>
    <w:rsid w:val="27166959"/>
    <w:rsid w:val="2743164E"/>
    <w:rsid w:val="277F230E"/>
    <w:rsid w:val="27C57E7B"/>
    <w:rsid w:val="27D87E98"/>
    <w:rsid w:val="27F5121A"/>
    <w:rsid w:val="27FA4E7A"/>
    <w:rsid w:val="285510C7"/>
    <w:rsid w:val="28877ECD"/>
    <w:rsid w:val="28F179B0"/>
    <w:rsid w:val="29440FCE"/>
    <w:rsid w:val="2949582C"/>
    <w:rsid w:val="296525C6"/>
    <w:rsid w:val="29705CA2"/>
    <w:rsid w:val="29785A6B"/>
    <w:rsid w:val="29B76D6D"/>
    <w:rsid w:val="29E3275E"/>
    <w:rsid w:val="29F85360"/>
    <w:rsid w:val="2A363C43"/>
    <w:rsid w:val="2A4A3D02"/>
    <w:rsid w:val="2A5601C5"/>
    <w:rsid w:val="2A6664A5"/>
    <w:rsid w:val="2AEB7933"/>
    <w:rsid w:val="2B004E08"/>
    <w:rsid w:val="2B655706"/>
    <w:rsid w:val="2B727935"/>
    <w:rsid w:val="2BA30040"/>
    <w:rsid w:val="2BE20C1C"/>
    <w:rsid w:val="2C3125C1"/>
    <w:rsid w:val="2C710CA1"/>
    <w:rsid w:val="2CB960AD"/>
    <w:rsid w:val="2CE204D7"/>
    <w:rsid w:val="2D025444"/>
    <w:rsid w:val="2D0720A0"/>
    <w:rsid w:val="2D1F3974"/>
    <w:rsid w:val="2D3E5CF7"/>
    <w:rsid w:val="2D4F5F22"/>
    <w:rsid w:val="2D55274D"/>
    <w:rsid w:val="2D5C1641"/>
    <w:rsid w:val="2D65122D"/>
    <w:rsid w:val="2D664A12"/>
    <w:rsid w:val="2D687277"/>
    <w:rsid w:val="2D8566A2"/>
    <w:rsid w:val="2D9C74EE"/>
    <w:rsid w:val="2DB440CF"/>
    <w:rsid w:val="2DB52EF2"/>
    <w:rsid w:val="2DCC00B7"/>
    <w:rsid w:val="2DE65DBC"/>
    <w:rsid w:val="2DEE3EE2"/>
    <w:rsid w:val="2E697CC0"/>
    <w:rsid w:val="2E8B4F02"/>
    <w:rsid w:val="2EA339C2"/>
    <w:rsid w:val="2F0569ED"/>
    <w:rsid w:val="2F0A478B"/>
    <w:rsid w:val="2F1A0111"/>
    <w:rsid w:val="2F671E6E"/>
    <w:rsid w:val="2FCD0256"/>
    <w:rsid w:val="2FDF148E"/>
    <w:rsid w:val="30453669"/>
    <w:rsid w:val="30792533"/>
    <w:rsid w:val="30EB240D"/>
    <w:rsid w:val="30EB5508"/>
    <w:rsid w:val="312F4B79"/>
    <w:rsid w:val="316131E2"/>
    <w:rsid w:val="316F7EAA"/>
    <w:rsid w:val="31AA6038"/>
    <w:rsid w:val="31CA19D0"/>
    <w:rsid w:val="31E44FF7"/>
    <w:rsid w:val="32135C56"/>
    <w:rsid w:val="324A3A58"/>
    <w:rsid w:val="32D94A2E"/>
    <w:rsid w:val="32F84D22"/>
    <w:rsid w:val="32F856F5"/>
    <w:rsid w:val="33620434"/>
    <w:rsid w:val="337F462B"/>
    <w:rsid w:val="33887EE3"/>
    <w:rsid w:val="33F517A9"/>
    <w:rsid w:val="340D4DFC"/>
    <w:rsid w:val="341D2AB1"/>
    <w:rsid w:val="34240952"/>
    <w:rsid w:val="34677C61"/>
    <w:rsid w:val="3476163F"/>
    <w:rsid w:val="34875658"/>
    <w:rsid w:val="34954B41"/>
    <w:rsid w:val="34D8163F"/>
    <w:rsid w:val="3527760E"/>
    <w:rsid w:val="352E676C"/>
    <w:rsid w:val="357C435D"/>
    <w:rsid w:val="35881518"/>
    <w:rsid w:val="358D3971"/>
    <w:rsid w:val="3597046A"/>
    <w:rsid w:val="36565A85"/>
    <w:rsid w:val="365B0B7F"/>
    <w:rsid w:val="366052C3"/>
    <w:rsid w:val="366117F9"/>
    <w:rsid w:val="36CB070C"/>
    <w:rsid w:val="372946BA"/>
    <w:rsid w:val="37567622"/>
    <w:rsid w:val="37926B34"/>
    <w:rsid w:val="37AC5470"/>
    <w:rsid w:val="37B87B2B"/>
    <w:rsid w:val="37E35622"/>
    <w:rsid w:val="37ED0450"/>
    <w:rsid w:val="38797502"/>
    <w:rsid w:val="38AE3A56"/>
    <w:rsid w:val="38AF3E31"/>
    <w:rsid w:val="38D94595"/>
    <w:rsid w:val="394E74D7"/>
    <w:rsid w:val="39776A8A"/>
    <w:rsid w:val="39822F11"/>
    <w:rsid w:val="39AD72DD"/>
    <w:rsid w:val="39B31527"/>
    <w:rsid w:val="39CA5928"/>
    <w:rsid w:val="39F02C6D"/>
    <w:rsid w:val="39FD24DE"/>
    <w:rsid w:val="3A0F7F1A"/>
    <w:rsid w:val="3A5C28DF"/>
    <w:rsid w:val="3A6747C0"/>
    <w:rsid w:val="3A7104CE"/>
    <w:rsid w:val="3A7A55B7"/>
    <w:rsid w:val="3A9C041D"/>
    <w:rsid w:val="3AA83963"/>
    <w:rsid w:val="3AC04624"/>
    <w:rsid w:val="3B121AD1"/>
    <w:rsid w:val="3B163997"/>
    <w:rsid w:val="3B271123"/>
    <w:rsid w:val="3B4D4B50"/>
    <w:rsid w:val="3B7452CC"/>
    <w:rsid w:val="3BB33F4B"/>
    <w:rsid w:val="3C3A0584"/>
    <w:rsid w:val="3C513E22"/>
    <w:rsid w:val="3C680D5F"/>
    <w:rsid w:val="3C6A30C6"/>
    <w:rsid w:val="3C9906CB"/>
    <w:rsid w:val="3CA36E7F"/>
    <w:rsid w:val="3CA50519"/>
    <w:rsid w:val="3CCA3F93"/>
    <w:rsid w:val="3CFD0D2E"/>
    <w:rsid w:val="3D3B498C"/>
    <w:rsid w:val="3D472D03"/>
    <w:rsid w:val="3D564965"/>
    <w:rsid w:val="3D754945"/>
    <w:rsid w:val="3D9210AF"/>
    <w:rsid w:val="3E2A039E"/>
    <w:rsid w:val="3E647D0A"/>
    <w:rsid w:val="3E72791E"/>
    <w:rsid w:val="3EA71FD7"/>
    <w:rsid w:val="3EC7252D"/>
    <w:rsid w:val="3F1B17FE"/>
    <w:rsid w:val="3F27425B"/>
    <w:rsid w:val="3F4D58AA"/>
    <w:rsid w:val="3F5529D8"/>
    <w:rsid w:val="3F7B55CF"/>
    <w:rsid w:val="3F9740DD"/>
    <w:rsid w:val="3FBB7133"/>
    <w:rsid w:val="40A92F35"/>
    <w:rsid w:val="41074C1F"/>
    <w:rsid w:val="41603979"/>
    <w:rsid w:val="417352B0"/>
    <w:rsid w:val="41766238"/>
    <w:rsid w:val="418A7B57"/>
    <w:rsid w:val="41952C8E"/>
    <w:rsid w:val="41983D05"/>
    <w:rsid w:val="41CF436B"/>
    <w:rsid w:val="41E36683"/>
    <w:rsid w:val="41EC65DC"/>
    <w:rsid w:val="422C1CD1"/>
    <w:rsid w:val="427018C9"/>
    <w:rsid w:val="42832449"/>
    <w:rsid w:val="42A2208B"/>
    <w:rsid w:val="42C77445"/>
    <w:rsid w:val="42FB1794"/>
    <w:rsid w:val="42FC5F8E"/>
    <w:rsid w:val="43383278"/>
    <w:rsid w:val="433A7A26"/>
    <w:rsid w:val="436C0480"/>
    <w:rsid w:val="4373258C"/>
    <w:rsid w:val="43807E49"/>
    <w:rsid w:val="43C661AB"/>
    <w:rsid w:val="43DF46C5"/>
    <w:rsid w:val="440A1BF3"/>
    <w:rsid w:val="441E2937"/>
    <w:rsid w:val="4443048B"/>
    <w:rsid w:val="444E0069"/>
    <w:rsid w:val="44660BD8"/>
    <w:rsid w:val="4474713C"/>
    <w:rsid w:val="44780BE1"/>
    <w:rsid w:val="449D6258"/>
    <w:rsid w:val="44A21818"/>
    <w:rsid w:val="44E60D97"/>
    <w:rsid w:val="44ED67AB"/>
    <w:rsid w:val="451131A6"/>
    <w:rsid w:val="45393D51"/>
    <w:rsid w:val="45700061"/>
    <w:rsid w:val="45B7394A"/>
    <w:rsid w:val="45C06810"/>
    <w:rsid w:val="45E83428"/>
    <w:rsid w:val="45F772E5"/>
    <w:rsid w:val="4619368A"/>
    <w:rsid w:val="46622FF0"/>
    <w:rsid w:val="46A90420"/>
    <w:rsid w:val="46B848B1"/>
    <w:rsid w:val="46F63D47"/>
    <w:rsid w:val="47114A5C"/>
    <w:rsid w:val="471F2499"/>
    <w:rsid w:val="47264A13"/>
    <w:rsid w:val="472F1689"/>
    <w:rsid w:val="473E193E"/>
    <w:rsid w:val="474162FF"/>
    <w:rsid w:val="47BA71FE"/>
    <w:rsid w:val="4833722A"/>
    <w:rsid w:val="48540AF2"/>
    <w:rsid w:val="489A6E44"/>
    <w:rsid w:val="48A4086D"/>
    <w:rsid w:val="48BC12A6"/>
    <w:rsid w:val="48F82A01"/>
    <w:rsid w:val="4923233E"/>
    <w:rsid w:val="49422742"/>
    <w:rsid w:val="49865ED5"/>
    <w:rsid w:val="499C2BB6"/>
    <w:rsid w:val="4A7D3162"/>
    <w:rsid w:val="4A8400D6"/>
    <w:rsid w:val="4A8B4A52"/>
    <w:rsid w:val="4A8E43DF"/>
    <w:rsid w:val="4AAF0E72"/>
    <w:rsid w:val="4AD25A87"/>
    <w:rsid w:val="4ADA3EC6"/>
    <w:rsid w:val="4AE042E3"/>
    <w:rsid w:val="4AEF5E3F"/>
    <w:rsid w:val="4AF84450"/>
    <w:rsid w:val="4AFB5C89"/>
    <w:rsid w:val="4B144682"/>
    <w:rsid w:val="4B160810"/>
    <w:rsid w:val="4B2B4EDF"/>
    <w:rsid w:val="4B7150F7"/>
    <w:rsid w:val="4BF15DAB"/>
    <w:rsid w:val="4C102E53"/>
    <w:rsid w:val="4C192710"/>
    <w:rsid w:val="4C792964"/>
    <w:rsid w:val="4CC021D3"/>
    <w:rsid w:val="4CC31873"/>
    <w:rsid w:val="4CC3662C"/>
    <w:rsid w:val="4CCE29AA"/>
    <w:rsid w:val="4CFA4FD3"/>
    <w:rsid w:val="4D061385"/>
    <w:rsid w:val="4D255D9E"/>
    <w:rsid w:val="4D3F0708"/>
    <w:rsid w:val="4D5B0FBF"/>
    <w:rsid w:val="4D6E0FDF"/>
    <w:rsid w:val="4DAC7633"/>
    <w:rsid w:val="4E332ACF"/>
    <w:rsid w:val="4E603D03"/>
    <w:rsid w:val="4E7F3E6B"/>
    <w:rsid w:val="4E862271"/>
    <w:rsid w:val="4EE4307A"/>
    <w:rsid w:val="4EEC2C09"/>
    <w:rsid w:val="4F191EBB"/>
    <w:rsid w:val="4F1D0194"/>
    <w:rsid w:val="4F552C5D"/>
    <w:rsid w:val="4F82233E"/>
    <w:rsid w:val="4FA252FC"/>
    <w:rsid w:val="4FB445C2"/>
    <w:rsid w:val="4FCD0E31"/>
    <w:rsid w:val="4FF85D90"/>
    <w:rsid w:val="50105B38"/>
    <w:rsid w:val="50266827"/>
    <w:rsid w:val="50324F7A"/>
    <w:rsid w:val="50561F42"/>
    <w:rsid w:val="50947E98"/>
    <w:rsid w:val="50A77C2C"/>
    <w:rsid w:val="50C225AB"/>
    <w:rsid w:val="511E5410"/>
    <w:rsid w:val="512C6A2E"/>
    <w:rsid w:val="5153143F"/>
    <w:rsid w:val="51AC28BE"/>
    <w:rsid w:val="5200547B"/>
    <w:rsid w:val="522A72EB"/>
    <w:rsid w:val="52A31255"/>
    <w:rsid w:val="52C30354"/>
    <w:rsid w:val="5333682F"/>
    <w:rsid w:val="538E126D"/>
    <w:rsid w:val="53926D3E"/>
    <w:rsid w:val="53993095"/>
    <w:rsid w:val="53BC386A"/>
    <w:rsid w:val="53CD0A10"/>
    <w:rsid w:val="53E91B06"/>
    <w:rsid w:val="54181D4A"/>
    <w:rsid w:val="54246D60"/>
    <w:rsid w:val="54312312"/>
    <w:rsid w:val="54334B28"/>
    <w:rsid w:val="5459406B"/>
    <w:rsid w:val="545F2E8C"/>
    <w:rsid w:val="54A55C12"/>
    <w:rsid w:val="54C51AF4"/>
    <w:rsid w:val="54CE25B9"/>
    <w:rsid w:val="54F12DEE"/>
    <w:rsid w:val="54F74151"/>
    <w:rsid w:val="550108ED"/>
    <w:rsid w:val="55477CB2"/>
    <w:rsid w:val="55603D70"/>
    <w:rsid w:val="5587200F"/>
    <w:rsid w:val="55952238"/>
    <w:rsid w:val="559F3368"/>
    <w:rsid w:val="568131F3"/>
    <w:rsid w:val="56B4647B"/>
    <w:rsid w:val="56FA19FD"/>
    <w:rsid w:val="572129B2"/>
    <w:rsid w:val="57260A45"/>
    <w:rsid w:val="57300F63"/>
    <w:rsid w:val="57484A0E"/>
    <w:rsid w:val="5756127B"/>
    <w:rsid w:val="57602559"/>
    <w:rsid w:val="579312A7"/>
    <w:rsid w:val="57B67F16"/>
    <w:rsid w:val="57E82619"/>
    <w:rsid w:val="57EB0F95"/>
    <w:rsid w:val="58116E29"/>
    <w:rsid w:val="58126BA5"/>
    <w:rsid w:val="58480B05"/>
    <w:rsid w:val="58496F83"/>
    <w:rsid w:val="58575890"/>
    <w:rsid w:val="587D557C"/>
    <w:rsid w:val="58827DD4"/>
    <w:rsid w:val="5885284D"/>
    <w:rsid w:val="58B31E8C"/>
    <w:rsid w:val="58C75FF6"/>
    <w:rsid w:val="58E809A5"/>
    <w:rsid w:val="58EC4E16"/>
    <w:rsid w:val="591118C1"/>
    <w:rsid w:val="5950537B"/>
    <w:rsid w:val="59630338"/>
    <w:rsid w:val="59875DA7"/>
    <w:rsid w:val="59B1791E"/>
    <w:rsid w:val="59C23158"/>
    <w:rsid w:val="59F6125E"/>
    <w:rsid w:val="5A0F4565"/>
    <w:rsid w:val="5A116819"/>
    <w:rsid w:val="5A1953F2"/>
    <w:rsid w:val="5A52502E"/>
    <w:rsid w:val="5A5F6D64"/>
    <w:rsid w:val="5A7C3D70"/>
    <w:rsid w:val="5A845C7E"/>
    <w:rsid w:val="5A8A5ECD"/>
    <w:rsid w:val="5AA722ED"/>
    <w:rsid w:val="5AB673FA"/>
    <w:rsid w:val="5AD1601E"/>
    <w:rsid w:val="5B036F6B"/>
    <w:rsid w:val="5B564DAB"/>
    <w:rsid w:val="5B7B2167"/>
    <w:rsid w:val="5B8D564A"/>
    <w:rsid w:val="5B8F5F97"/>
    <w:rsid w:val="5BB24850"/>
    <w:rsid w:val="5BC25CB4"/>
    <w:rsid w:val="5BF23E0C"/>
    <w:rsid w:val="5C040046"/>
    <w:rsid w:val="5C463980"/>
    <w:rsid w:val="5C555B5C"/>
    <w:rsid w:val="5C5A6C3A"/>
    <w:rsid w:val="5CB424FC"/>
    <w:rsid w:val="5CEA59F3"/>
    <w:rsid w:val="5CF71ECF"/>
    <w:rsid w:val="5D1506FF"/>
    <w:rsid w:val="5D3314E2"/>
    <w:rsid w:val="5D860A9F"/>
    <w:rsid w:val="5D8650FA"/>
    <w:rsid w:val="5D9B4157"/>
    <w:rsid w:val="5DB4682B"/>
    <w:rsid w:val="5DD8571F"/>
    <w:rsid w:val="5E202CE6"/>
    <w:rsid w:val="5E5E0490"/>
    <w:rsid w:val="5E796025"/>
    <w:rsid w:val="5E7A3E4C"/>
    <w:rsid w:val="5EB91BC0"/>
    <w:rsid w:val="5EE437CC"/>
    <w:rsid w:val="5EE52043"/>
    <w:rsid w:val="5F1F63A8"/>
    <w:rsid w:val="5F69297A"/>
    <w:rsid w:val="5F910E22"/>
    <w:rsid w:val="603E06E5"/>
    <w:rsid w:val="60456B2A"/>
    <w:rsid w:val="606A6E6C"/>
    <w:rsid w:val="60E50D8C"/>
    <w:rsid w:val="61187EFD"/>
    <w:rsid w:val="61371747"/>
    <w:rsid w:val="613D3C37"/>
    <w:rsid w:val="61443458"/>
    <w:rsid w:val="61CB3917"/>
    <w:rsid w:val="61E61B74"/>
    <w:rsid w:val="620D628E"/>
    <w:rsid w:val="62214685"/>
    <w:rsid w:val="62317CBD"/>
    <w:rsid w:val="62AF44F0"/>
    <w:rsid w:val="62B126F6"/>
    <w:rsid w:val="62E7734E"/>
    <w:rsid w:val="63727F4D"/>
    <w:rsid w:val="637B3C2C"/>
    <w:rsid w:val="637F00D0"/>
    <w:rsid w:val="63812119"/>
    <w:rsid w:val="63892196"/>
    <w:rsid w:val="63CD6A69"/>
    <w:rsid w:val="63CE5BF1"/>
    <w:rsid w:val="6475645C"/>
    <w:rsid w:val="649B31E4"/>
    <w:rsid w:val="64BC4B73"/>
    <w:rsid w:val="64E0300C"/>
    <w:rsid w:val="65074FBA"/>
    <w:rsid w:val="650D3FCC"/>
    <w:rsid w:val="651A7FD4"/>
    <w:rsid w:val="651E65C4"/>
    <w:rsid w:val="654B5A7A"/>
    <w:rsid w:val="65547BF5"/>
    <w:rsid w:val="657227F8"/>
    <w:rsid w:val="657D7DA4"/>
    <w:rsid w:val="658E62C1"/>
    <w:rsid w:val="6596080B"/>
    <w:rsid w:val="65B80FC5"/>
    <w:rsid w:val="65E54AFE"/>
    <w:rsid w:val="66085CAD"/>
    <w:rsid w:val="668011FF"/>
    <w:rsid w:val="66B0590C"/>
    <w:rsid w:val="66D162D3"/>
    <w:rsid w:val="66DB2CED"/>
    <w:rsid w:val="676E69E1"/>
    <w:rsid w:val="67803A28"/>
    <w:rsid w:val="67A17C8D"/>
    <w:rsid w:val="67BC49B0"/>
    <w:rsid w:val="68097268"/>
    <w:rsid w:val="68441011"/>
    <w:rsid w:val="686B04BF"/>
    <w:rsid w:val="686C0A34"/>
    <w:rsid w:val="68963AD8"/>
    <w:rsid w:val="69193637"/>
    <w:rsid w:val="6934705C"/>
    <w:rsid w:val="693B547A"/>
    <w:rsid w:val="69446195"/>
    <w:rsid w:val="69512523"/>
    <w:rsid w:val="69610A3C"/>
    <w:rsid w:val="6992596F"/>
    <w:rsid w:val="69963FB3"/>
    <w:rsid w:val="69F7179F"/>
    <w:rsid w:val="6A710F0A"/>
    <w:rsid w:val="6AEB4075"/>
    <w:rsid w:val="6B5313B7"/>
    <w:rsid w:val="6B727B42"/>
    <w:rsid w:val="6BAC21EC"/>
    <w:rsid w:val="6BBC62FF"/>
    <w:rsid w:val="6C0D289E"/>
    <w:rsid w:val="6C1757AF"/>
    <w:rsid w:val="6C480C20"/>
    <w:rsid w:val="6C667DB5"/>
    <w:rsid w:val="6CF373F5"/>
    <w:rsid w:val="6D034202"/>
    <w:rsid w:val="6D0B5C94"/>
    <w:rsid w:val="6DA67FFB"/>
    <w:rsid w:val="6DB97DF1"/>
    <w:rsid w:val="6E2F2030"/>
    <w:rsid w:val="6E453B84"/>
    <w:rsid w:val="6E8C454D"/>
    <w:rsid w:val="6F557AFD"/>
    <w:rsid w:val="6FE25751"/>
    <w:rsid w:val="6FE94260"/>
    <w:rsid w:val="7014061A"/>
    <w:rsid w:val="7025638D"/>
    <w:rsid w:val="70897A91"/>
    <w:rsid w:val="70FC3034"/>
    <w:rsid w:val="71086DB5"/>
    <w:rsid w:val="71291FD0"/>
    <w:rsid w:val="71612843"/>
    <w:rsid w:val="71853B3F"/>
    <w:rsid w:val="719E72E3"/>
    <w:rsid w:val="71A04D30"/>
    <w:rsid w:val="71DF217F"/>
    <w:rsid w:val="72064A7E"/>
    <w:rsid w:val="722D505A"/>
    <w:rsid w:val="724D1B01"/>
    <w:rsid w:val="72C232AD"/>
    <w:rsid w:val="72C93BDE"/>
    <w:rsid w:val="72FE7325"/>
    <w:rsid w:val="73082DA3"/>
    <w:rsid w:val="730C1E80"/>
    <w:rsid w:val="7318276F"/>
    <w:rsid w:val="736F060F"/>
    <w:rsid w:val="737E38BA"/>
    <w:rsid w:val="73FE6547"/>
    <w:rsid w:val="74134903"/>
    <w:rsid w:val="741932BF"/>
    <w:rsid w:val="74510C4E"/>
    <w:rsid w:val="74A41D88"/>
    <w:rsid w:val="74BA324A"/>
    <w:rsid w:val="752B4C58"/>
    <w:rsid w:val="756A36A7"/>
    <w:rsid w:val="757D7101"/>
    <w:rsid w:val="759116AD"/>
    <w:rsid w:val="75C31473"/>
    <w:rsid w:val="764769D2"/>
    <w:rsid w:val="767F7812"/>
    <w:rsid w:val="76A761FB"/>
    <w:rsid w:val="76CE108E"/>
    <w:rsid w:val="76FA1208"/>
    <w:rsid w:val="773D5DE2"/>
    <w:rsid w:val="7772376E"/>
    <w:rsid w:val="77864B91"/>
    <w:rsid w:val="77C33C95"/>
    <w:rsid w:val="77D45A51"/>
    <w:rsid w:val="780B60FF"/>
    <w:rsid w:val="781B5C52"/>
    <w:rsid w:val="78295703"/>
    <w:rsid w:val="78557C43"/>
    <w:rsid w:val="78655493"/>
    <w:rsid w:val="788D2221"/>
    <w:rsid w:val="788F55FF"/>
    <w:rsid w:val="7948419B"/>
    <w:rsid w:val="796604FA"/>
    <w:rsid w:val="79AA54A8"/>
    <w:rsid w:val="79B26C21"/>
    <w:rsid w:val="79F03BF7"/>
    <w:rsid w:val="79FE528C"/>
    <w:rsid w:val="7A781F30"/>
    <w:rsid w:val="7A841036"/>
    <w:rsid w:val="7A9C472B"/>
    <w:rsid w:val="7AB2625A"/>
    <w:rsid w:val="7AEA2D90"/>
    <w:rsid w:val="7B093060"/>
    <w:rsid w:val="7B0D2233"/>
    <w:rsid w:val="7B1737E8"/>
    <w:rsid w:val="7B244388"/>
    <w:rsid w:val="7B2737FD"/>
    <w:rsid w:val="7B3A2319"/>
    <w:rsid w:val="7B70148D"/>
    <w:rsid w:val="7BB52309"/>
    <w:rsid w:val="7BB562F7"/>
    <w:rsid w:val="7BBA7DDC"/>
    <w:rsid w:val="7BDA003C"/>
    <w:rsid w:val="7BEF29FA"/>
    <w:rsid w:val="7BF739AB"/>
    <w:rsid w:val="7C3E5E46"/>
    <w:rsid w:val="7C461FFF"/>
    <w:rsid w:val="7C5B5A63"/>
    <w:rsid w:val="7C636B39"/>
    <w:rsid w:val="7C6815A7"/>
    <w:rsid w:val="7C7357AB"/>
    <w:rsid w:val="7CA45EA5"/>
    <w:rsid w:val="7CC029D3"/>
    <w:rsid w:val="7CCC1068"/>
    <w:rsid w:val="7CD81045"/>
    <w:rsid w:val="7D31795C"/>
    <w:rsid w:val="7D5A3223"/>
    <w:rsid w:val="7D6454A0"/>
    <w:rsid w:val="7D6660F0"/>
    <w:rsid w:val="7D95158B"/>
    <w:rsid w:val="7E412C46"/>
    <w:rsid w:val="7E4E03C8"/>
    <w:rsid w:val="7E766A62"/>
    <w:rsid w:val="7EA6092E"/>
    <w:rsid w:val="7EAD5782"/>
    <w:rsid w:val="7ED85CE1"/>
    <w:rsid w:val="7EDA7E8D"/>
    <w:rsid w:val="7EDF223E"/>
    <w:rsid w:val="7EE172BA"/>
    <w:rsid w:val="7EE759C2"/>
    <w:rsid w:val="7EF415D7"/>
    <w:rsid w:val="7F24710C"/>
    <w:rsid w:val="7F2828D8"/>
    <w:rsid w:val="7F307E4D"/>
    <w:rsid w:val="7F6B7DF6"/>
    <w:rsid w:val="7F764694"/>
    <w:rsid w:val="7F7859E4"/>
    <w:rsid w:val="7F862AAD"/>
    <w:rsid w:val="7FC53D99"/>
    <w:rsid w:val="7FD056F5"/>
    <w:rsid w:val="7FE27280"/>
    <w:rsid w:val="7FFC2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批注文字 字符"/>
    <w:basedOn w:val="10"/>
    <w:link w:val="2"/>
    <w:qFormat/>
    <w:uiPriority w:val="0"/>
    <w:rPr>
      <w:rFonts w:ascii="Calibri" w:hAnsi="Calibri" w:cs="黑体"/>
      <w:kern w:val="2"/>
      <w:sz w:val="21"/>
      <w:szCs w:val="24"/>
    </w:rPr>
  </w:style>
  <w:style w:type="character" w:customStyle="1" w:styleId="13">
    <w:name w:val="批注主题 字符"/>
    <w:basedOn w:val="12"/>
    <w:link w:val="7"/>
    <w:qFormat/>
    <w:uiPriority w:val="0"/>
    <w:rPr>
      <w:rFonts w:ascii="Calibri" w:hAnsi="Calibri" w:cs="黑体"/>
      <w:b/>
      <w:bCs/>
      <w:kern w:val="2"/>
      <w:sz w:val="21"/>
      <w:szCs w:val="24"/>
    </w:rPr>
  </w:style>
  <w:style w:type="character" w:customStyle="1" w:styleId="14">
    <w:name w:val="批注框文本 字符"/>
    <w:basedOn w:val="10"/>
    <w:link w:val="3"/>
    <w:qFormat/>
    <w:uiPriority w:val="0"/>
    <w:rPr>
      <w:rFonts w:ascii="Calibri" w:hAnsi="Calibri" w:cs="黑体"/>
      <w:kern w:val="2"/>
      <w:sz w:val="18"/>
      <w:szCs w:val="18"/>
    </w:rPr>
  </w:style>
  <w:style w:type="paragraph" w:customStyle="1" w:styleId="15">
    <w:name w:val="正文文本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7.emf"/><Relationship Id="rId26" Type="http://schemas.openxmlformats.org/officeDocument/2006/relationships/oleObject" Target="embeddings/oleObject7.bin"/><Relationship Id="rId25" Type="http://schemas.openxmlformats.org/officeDocument/2006/relationships/image" Target="media/image6.emf"/><Relationship Id="rId24" Type="http://schemas.openxmlformats.org/officeDocument/2006/relationships/oleObject" Target="embeddings/oleObject6.bin"/><Relationship Id="rId23" Type="http://schemas.openxmlformats.org/officeDocument/2006/relationships/image" Target="media/image5.emf"/><Relationship Id="rId22" Type="http://schemas.openxmlformats.org/officeDocument/2006/relationships/oleObject" Target="embeddings/oleObject5.bin"/><Relationship Id="rId21" Type="http://schemas.openxmlformats.org/officeDocument/2006/relationships/image" Target="media/image4.e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emf"/><Relationship Id="rId18" Type="http://schemas.openxmlformats.org/officeDocument/2006/relationships/oleObject" Target="embeddings/oleObject3.bin"/><Relationship Id="rId17" Type="http://schemas.openxmlformats.org/officeDocument/2006/relationships/image" Target="media/image2.emf"/><Relationship Id="rId16" Type="http://schemas.openxmlformats.org/officeDocument/2006/relationships/oleObject" Target="embeddings/oleObject2.bin"/><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杨陵区残疾人联合会人员情况说明</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行政</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Sheet1!$A$2:$A$4</c:f>
              <c:strCache>
                <c:ptCount val="3"/>
                <c:pt idx="0">
                  <c:v>编制人数</c:v>
                </c:pt>
                <c:pt idx="1">
                  <c:v>实有人数</c:v>
                </c:pt>
                <c:pt idx="2">
                  <c:v>退休</c:v>
                </c:pt>
              </c:strCache>
            </c:strRef>
          </c:cat>
          <c:val>
            <c:numRef>
              <c:f>Sheet1!$B$2:$B$4</c:f>
              <c:numCache>
                <c:formatCode>General</c:formatCode>
                <c:ptCount val="3"/>
                <c:pt idx="0">
                  <c:v>0</c:v>
                </c:pt>
                <c:pt idx="1">
                  <c:v>0</c:v>
                </c:pt>
                <c:pt idx="2">
                  <c:v>0</c:v>
                </c:pt>
              </c:numCache>
            </c:numRef>
          </c:val>
        </c:ser>
        <c:ser>
          <c:idx val="1"/>
          <c:order val="1"/>
          <c:tx>
            <c:strRef>
              <c:f>Sheet1!$C$1</c:f>
              <c:strCache>
                <c:ptCount val="1"/>
                <c:pt idx="0">
                  <c:v>事业</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Sheet1!$A$2:$A$4</c:f>
              <c:strCache>
                <c:ptCount val="3"/>
                <c:pt idx="0">
                  <c:v>编制人数</c:v>
                </c:pt>
                <c:pt idx="1">
                  <c:v>实有人数</c:v>
                </c:pt>
                <c:pt idx="2">
                  <c:v>退休</c:v>
                </c:pt>
              </c:strCache>
            </c:strRef>
          </c:cat>
          <c:val>
            <c:numRef>
              <c:f>Sheet1!$C$2:$C$4</c:f>
              <c:numCache>
                <c:formatCode>General</c:formatCode>
                <c:ptCount val="3"/>
                <c:pt idx="0">
                  <c:v>5</c:v>
                </c:pt>
                <c:pt idx="1">
                  <c:v>4</c:v>
                </c:pt>
                <c:pt idx="2">
                  <c:v>3</c:v>
                </c:pt>
              </c:numCache>
            </c:numRef>
          </c:val>
        </c:ser>
        <c:dLbls>
          <c:showLegendKey val="0"/>
          <c:showVal val="1"/>
          <c:showCatName val="0"/>
          <c:showSerName val="0"/>
          <c:showPercent val="0"/>
          <c:showBubbleSize val="0"/>
        </c:dLbls>
        <c:gapWidth val="219"/>
        <c:overlap val="-27"/>
        <c:axId val="412121626"/>
        <c:axId val="84356880"/>
      </c:barChart>
      <c:catAx>
        <c:axId val="41212162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356880"/>
        <c:crosses val="autoZero"/>
        <c:auto val="1"/>
        <c:lblAlgn val="ctr"/>
        <c:lblOffset val="100"/>
        <c:noMultiLvlLbl val="0"/>
      </c:catAx>
      <c:valAx>
        <c:axId val="84356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212162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收入支出决算总体情况上下年比较柱形图</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1307.57</c:v>
                </c:pt>
                <c:pt idx="1">
                  <c:v>1303.43</c:v>
                </c:pt>
              </c:numCache>
            </c:numRef>
          </c:val>
        </c:ser>
        <c:ser>
          <c:idx val="1"/>
          <c:order val="1"/>
          <c:tx>
            <c:strRef>
              <c:f>Sheet1!$C$1</c:f>
              <c:strCache>
                <c:ptCount val="1"/>
                <c:pt idx="0">
                  <c:v>2019年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421.91</c:v>
                </c:pt>
                <c:pt idx="1">
                  <c:v>448.99</c:v>
                </c:pt>
              </c:numCache>
            </c:numRef>
          </c:val>
        </c:ser>
        <c:dLbls>
          <c:showLegendKey val="0"/>
          <c:showVal val="0"/>
          <c:showCatName val="0"/>
          <c:showSerName val="0"/>
          <c:showPercent val="0"/>
          <c:showBubbleSize val="0"/>
        </c:dLbls>
        <c:gapWidth val="219"/>
        <c:overlap val="-27"/>
        <c:axId val="668699992"/>
        <c:axId val="594960648"/>
      </c:barChart>
      <c:catAx>
        <c:axId val="6686999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4960648"/>
        <c:crosses val="autoZero"/>
        <c:auto val="1"/>
        <c:lblAlgn val="ctr"/>
        <c:lblOffset val="100"/>
        <c:noMultiLvlLbl val="0"/>
      </c:catAx>
      <c:valAx>
        <c:axId val="594960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86999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baseline="0">
                <a:solidFill>
                  <a:schemeClr val="tx1">
                    <a:lumMod val="65000"/>
                    <a:lumOff val="35000"/>
                  </a:schemeClr>
                </a:solidFill>
                <a:latin typeface="+mn-lt"/>
                <a:ea typeface="+mn-ea"/>
                <a:cs typeface="+mn-cs"/>
              </a:defRPr>
            </a:pPr>
            <a:r>
              <a:t>2020年收入构成情况</a:t>
            </a:r>
          </a:p>
        </c:rich>
      </c:tx>
      <c:layout/>
      <c:overlay val="0"/>
      <c:spPr>
        <a:noFill/>
        <a:ln>
          <a:noFill/>
        </a:ln>
        <a:effectLst/>
      </c:spPr>
    </c:title>
    <c:autoTitleDeleted val="0"/>
    <c:plotArea>
      <c:layout/>
      <c:pieChart>
        <c:varyColors val="1"/>
        <c:ser>
          <c:idx val="0"/>
          <c:order val="0"/>
          <c:tx>
            <c:strRef>
              <c:f>Sheet1!$B$1</c:f>
              <c:strCache>
                <c:ptCount val="1"/>
                <c:pt idx="0">
                  <c:v>系列 1</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c:v>
                </c:pt>
                <c:pt idx="1">
                  <c:v>政府性基金预算财政拨款</c:v>
                </c:pt>
                <c:pt idx="2">
                  <c:v>其他收入</c:v>
                </c:pt>
              </c:strCache>
            </c:strRef>
          </c:cat>
          <c:val>
            <c:numRef>
              <c:f>Sheet1!$B$2:$B$4</c:f>
              <c:numCache>
                <c:formatCode>General</c:formatCode>
                <c:ptCount val="3"/>
                <c:pt idx="0">
                  <c:v>212.56</c:v>
                </c:pt>
                <c:pt idx="1">
                  <c:v>216.12</c:v>
                </c:pt>
                <c:pt idx="2">
                  <c:v>878.89</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2020年支出构成情况</a:t>
            </a:r>
          </a:p>
        </c:rich>
      </c:tx>
      <c:layout/>
      <c:overlay val="0"/>
      <c:spPr>
        <a:noFill/>
        <a:ln>
          <a:noFill/>
        </a:ln>
        <a:effectLst/>
      </c:spPr>
    </c:title>
    <c:autoTitleDeleted val="0"/>
    <c:plotArea>
      <c:layout/>
      <c:pieChart>
        <c:varyColors val="1"/>
        <c:ser>
          <c:idx val="0"/>
          <c:order val="0"/>
          <c:tx>
            <c:strRef>
              <c:f>Sheet1!$B$1</c:f>
              <c:strCache>
                <c:ptCount val="1"/>
                <c:pt idx="0">
                  <c:v>系列 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81.71</c:v>
                </c:pt>
                <c:pt idx="1">
                  <c:v>1221.72</c:v>
                </c:pt>
              </c:numCache>
            </c:numRef>
          </c:val>
        </c:ser>
        <c:ser>
          <c:idx val="1"/>
          <c:order val="1"/>
          <c:tx>
            <c:strRef>
              <c:f>Sheet1!#REF!</c:f>
              <c:strCache>
                <c:ptCount val="1"/>
                <c:pt idx="0">
                  <c:v/>
                </c:pt>
              </c:strCache>
            </c:strRef>
          </c:tx>
          <c:spPr/>
          <c:explosion val="0"/>
          <c:dPt>
            <c:idx val="0"/>
            <c:bubble3D val="0"/>
            <c:spPr>
              <a:solidFill>
                <a:schemeClr val="accent1"/>
              </a:solidFill>
              <a:ln w="19050">
                <a:solidFill>
                  <a:schemeClr val="lt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c:explosion val="0"/>
          <c:dPt>
            <c:idx val="0"/>
            <c:bubble3D val="0"/>
            <c:spPr>
              <a:solidFill>
                <a:schemeClr val="accent1"/>
              </a:solidFill>
              <a:ln w="19050">
                <a:solidFill>
                  <a:schemeClr val="lt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财政拨款收入支出决算总体情况上下年比较</a:t>
            </a:r>
            <a:endParaRPr altLang="en-US"/>
          </a:p>
          <a:p>
            <a:pPr defTabSz="914400">
              <a:defRPr lang="zh-CN" sz="1400" b="0" i="0" u="none" strike="noStrike" kern="1200" spc="0" baseline="0">
                <a:solidFill>
                  <a:schemeClr val="tx1">
                    <a:lumMod val="65000"/>
                    <a:lumOff val="35000"/>
                  </a:schemeClr>
                </a:solidFill>
                <a:latin typeface="+mn-lt"/>
                <a:ea typeface="+mn-ea"/>
                <a:cs typeface="+mn-cs"/>
              </a:defRPr>
            </a:pPr>
            <a:r>
              <a:rPr altLang="en-US"/>
              <a:t>柱形图</a:t>
            </a:r>
            <a:endParaRPr altLang="en-US"/>
          </a:p>
        </c:rich>
      </c:tx>
      <c:layout>
        <c:manualLayout>
          <c:xMode val="edge"/>
          <c:yMode val="edge"/>
          <c:x val="0.144420997098391"/>
          <c:y val="0.0255427841634738"/>
        </c:manualLayout>
      </c:layout>
      <c:overlay val="0"/>
      <c:spPr>
        <a:noFill/>
        <a:ln>
          <a:noFill/>
        </a:ln>
        <a:effectLst/>
      </c:spPr>
    </c:title>
    <c:autoTitleDeleted val="0"/>
    <c:plotArea>
      <c:layout>
        <c:manualLayout>
          <c:layoutTarget val="inner"/>
          <c:xMode val="edge"/>
          <c:yMode val="edge"/>
          <c:x val="0.0960960168820892"/>
          <c:y val="0.371008939974457"/>
          <c:w val="0.89994724347138"/>
          <c:h val="0.566922094508301"/>
        </c:manualLayout>
      </c:layout>
      <c:barChart>
        <c:barDir val="col"/>
        <c:grouping val="clustered"/>
        <c:varyColors val="0"/>
        <c:ser>
          <c:idx val="0"/>
          <c:order val="0"/>
          <c:tx>
            <c:strRef>
              <c:f>Sheet1!$B$1</c:f>
              <c:strCache>
                <c:ptCount val="1"/>
                <c:pt idx="0">
                  <c:v>2020年度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428.68</c:v>
                </c:pt>
                <c:pt idx="1">
                  <c:v>428.68</c:v>
                </c:pt>
              </c:numCache>
            </c:numRef>
          </c:val>
        </c:ser>
        <c:ser>
          <c:idx val="1"/>
          <c:order val="1"/>
          <c:tx>
            <c:strRef>
              <c:f>Sheet1!$C$1</c:f>
              <c:strCache>
                <c:ptCount val="1"/>
                <c:pt idx="0">
                  <c:v>2019年度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217.4</c:v>
                </c:pt>
                <c:pt idx="1">
                  <c:v>217.4</c:v>
                </c:pt>
              </c:numCache>
            </c:numRef>
          </c:val>
        </c:ser>
        <c:dLbls>
          <c:showLegendKey val="0"/>
          <c:showVal val="0"/>
          <c:showCatName val="0"/>
          <c:showSerName val="0"/>
          <c:showPercent val="0"/>
          <c:showBubbleSize val="0"/>
        </c:dLbls>
        <c:gapWidth val="219"/>
        <c:overlap val="-27"/>
        <c:axId val="643360758"/>
        <c:axId val="687254007"/>
      </c:barChart>
      <c:catAx>
        <c:axId val="64336075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7254007"/>
        <c:crosses val="autoZero"/>
        <c:auto val="1"/>
        <c:lblAlgn val="ctr"/>
        <c:lblOffset val="100"/>
        <c:noMultiLvlLbl val="0"/>
      </c:catAx>
      <c:valAx>
        <c:axId val="687254007"/>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336075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政府性基金财政拨款收入支出决算总体情况上下年比较柱形图</a:t>
            </a:r>
            <a:endParaRPr altLang="en-US"/>
          </a:p>
        </c:rich>
      </c:tx>
      <c:layout>
        <c:manualLayout>
          <c:xMode val="edge"/>
          <c:yMode val="edge"/>
          <c:x val="0.0841466631495648"/>
          <c:y val="0.0161770966368667"/>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2020年度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政府性基金财政拨款收入</c:v>
                </c:pt>
                <c:pt idx="1">
                  <c:v>政府性基金财政拨款支出</c:v>
                </c:pt>
              </c:strCache>
            </c:strRef>
          </c:cat>
          <c:val>
            <c:numRef>
              <c:f>Sheet1!$B$2:$B$3</c:f>
              <c:numCache>
                <c:formatCode>General</c:formatCode>
                <c:ptCount val="2"/>
                <c:pt idx="0">
                  <c:v>216.12</c:v>
                </c:pt>
                <c:pt idx="1">
                  <c:v>216.12</c:v>
                </c:pt>
              </c:numCache>
            </c:numRef>
          </c:val>
        </c:ser>
        <c:ser>
          <c:idx val="1"/>
          <c:order val="1"/>
          <c:tx>
            <c:strRef>
              <c:f>Sheet1!$C$1</c:f>
              <c:strCache>
                <c:ptCount val="1"/>
                <c:pt idx="0">
                  <c:v>2019年度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政府性基金财政拨款收入</c:v>
                </c:pt>
                <c:pt idx="1">
                  <c:v>政府性基金财政拨款支出</c:v>
                </c:pt>
              </c:strCache>
            </c:strRef>
          </c:cat>
          <c:val>
            <c:numRef>
              <c:f>Sheet1!$C$2:$C$3</c:f>
              <c:numCache>
                <c:formatCode>General</c:formatCode>
                <c:ptCount val="2"/>
                <c:pt idx="0">
                  <c:v>7.81</c:v>
                </c:pt>
                <c:pt idx="1">
                  <c:v>7.81</c:v>
                </c:pt>
              </c:numCache>
            </c:numRef>
          </c:val>
        </c:ser>
        <c:dLbls>
          <c:showLegendKey val="0"/>
          <c:showVal val="0"/>
          <c:showCatName val="0"/>
          <c:showSerName val="0"/>
          <c:showPercent val="0"/>
          <c:showBubbleSize val="0"/>
        </c:dLbls>
        <c:gapWidth val="219"/>
        <c:overlap val="-27"/>
        <c:axId val="643360758"/>
        <c:axId val="687254007"/>
      </c:barChart>
      <c:catAx>
        <c:axId val="64336075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7254007"/>
        <c:crosses val="autoZero"/>
        <c:auto val="1"/>
        <c:lblAlgn val="ctr"/>
        <c:lblOffset val="100"/>
        <c:noMultiLvlLbl val="0"/>
      </c:catAx>
      <c:valAx>
        <c:axId val="687254007"/>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336075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一般公共预算财政拨款支出上下年比较柱形图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General</c:formatCode>
                <c:ptCount val="1"/>
                <c:pt idx="0">
                  <c:v>202.56</c:v>
                </c:pt>
              </c:numCache>
            </c:numRef>
          </c:val>
        </c:ser>
        <c:ser>
          <c:idx val="1"/>
          <c:order val="1"/>
          <c:tx>
            <c:strRef>
              <c:f>Sheet1!$C$1</c:f>
              <c:strCache>
                <c:ptCount val="1"/>
                <c:pt idx="0">
                  <c:v>2019年度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Sheet1!$C$2</c:f>
              <c:numCache>
                <c:formatCode>General</c:formatCode>
                <c:ptCount val="1"/>
                <c:pt idx="0">
                  <c:v>209.59</c:v>
                </c:pt>
              </c:numCache>
            </c:numRef>
          </c:val>
        </c:ser>
        <c:dLbls>
          <c:showLegendKey val="0"/>
          <c:showVal val="1"/>
          <c:showCatName val="0"/>
          <c:showSerName val="0"/>
          <c:showPercent val="0"/>
          <c:showBubbleSize val="0"/>
        </c:dLbls>
        <c:gapWidth val="219"/>
        <c:overlap val="-27"/>
        <c:axId val="721959818"/>
        <c:axId val="439831561"/>
      </c:barChart>
      <c:catAx>
        <c:axId val="72195981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9831561"/>
        <c:crosses val="autoZero"/>
        <c:auto val="1"/>
        <c:lblAlgn val="ctr"/>
        <c:lblOffset val="100"/>
        <c:noMultiLvlLbl val="0"/>
      </c:catAx>
      <c:valAx>
        <c:axId val="439831561"/>
        <c:scaling>
          <c:orientation val="minMax"/>
          <c:max val="25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195981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t>2020年三公经费财政拨款支出情况</a:t>
            </a:r>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Lbls>
            <c:dLbl>
              <c:idx val="0"/>
              <c:layout>
                <c:manualLayout>
                  <c:x val="-0.264375"/>
                  <c:y val="0.1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249375"/>
                  <c:y val="0.07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3"/>
              <c:layout>
                <c:manualLayout>
                  <c:x val="-0.01875"/>
                  <c:y val="0.0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因公出国（境）费</c:v>
                </c:pt>
                <c:pt idx="1">
                  <c:v>公务用车购置费</c:v>
                </c:pt>
                <c:pt idx="2">
                  <c:v>公务用车运行维护费</c:v>
                </c:pt>
                <c:pt idx="3">
                  <c:v>公务接待费</c:v>
                </c:pt>
              </c:strCache>
            </c:strRef>
          </c:cat>
          <c:val>
            <c:numRef>
              <c:f>Sheet1!$B$2:$B$5</c:f>
              <c:numCache>
                <c:formatCode>General</c:formatCode>
                <c:ptCount val="4"/>
                <c:pt idx="0">
                  <c:v>0</c:v>
                </c:pt>
                <c:pt idx="1">
                  <c:v>0</c:v>
                </c:pt>
                <c:pt idx="2">
                  <c:v>0.88</c:v>
                </c:pt>
                <c:pt idx="3">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2020</a:t>
            </a:r>
            <a:r>
              <a:rPr altLang="en-US"/>
              <a:t>年</a:t>
            </a:r>
            <a:r>
              <a:t>公务用车运行维护费预决算比较柱形图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公务用车运行维护费</c:v>
                </c:pt>
              </c:strCache>
            </c:strRef>
          </c:cat>
          <c:val>
            <c:numRef>
              <c:f>Sheet1!$B$2</c:f>
              <c:numCache>
                <c:formatCode>General</c:formatCode>
                <c:ptCount val="1"/>
                <c:pt idx="0">
                  <c:v>1.27</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公务用车运行维护费</c:v>
                </c:pt>
              </c:strCache>
            </c:strRef>
          </c:cat>
          <c:val>
            <c:numRef>
              <c:f>Sheet1!$C$2</c:f>
              <c:numCache>
                <c:formatCode>General</c:formatCode>
                <c:ptCount val="1"/>
                <c:pt idx="0">
                  <c:v>0.88</c:v>
                </c:pt>
              </c:numCache>
            </c:numRef>
          </c:val>
        </c:ser>
        <c:dLbls>
          <c:showLegendKey val="0"/>
          <c:showVal val="1"/>
          <c:showCatName val="0"/>
          <c:showSerName val="0"/>
          <c:showPercent val="0"/>
          <c:showBubbleSize val="0"/>
        </c:dLbls>
        <c:gapWidth val="150"/>
        <c:overlap val="0"/>
        <c:axId val="689977461"/>
        <c:axId val="25031096"/>
      </c:barChart>
      <c:catAx>
        <c:axId val="68997746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31096"/>
        <c:crosses val="autoZero"/>
        <c:auto val="1"/>
        <c:lblAlgn val="ctr"/>
        <c:lblOffset val="100"/>
        <c:noMultiLvlLbl val="0"/>
      </c:catAx>
      <c:valAx>
        <c:axId val="2503109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997746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3</TotalTime>
  <ScaleCrop>false</ScaleCrop>
  <LinksUpToDate>false</LinksUpToDate>
  <CharactersWithSpaces>8778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_DDD</cp:lastModifiedBy>
  <cp:lastPrinted>2020-10-20T02:28:00Z</cp:lastPrinted>
  <dcterms:modified xsi:type="dcterms:W3CDTF">2021-11-08T02:20:34Z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8E71B89B1E564A9D90E26DCAA8483345</vt:lpwstr>
  </property>
</Properties>
</file>