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eastAsia="zh-CN"/>
        </w:rPr>
        <w:t>中共杨陵区委考核办公室</w:t>
      </w: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杨陵区委考核办公室主要职责：负责区委、区政府重大决策部署和重要会议精神、重点项目、重点工作等重要事项贯彻落实情况的督查督办；全区督查考核相关制度、办法的拟订以及全区各单位各部门季度考核、年度目标责任考评等考核工作。</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（二）内设机构</w:t>
      </w:r>
      <w:r>
        <w:rPr>
          <w:rFonts w:hint="eastAsia" w:ascii="楷体" w:hAnsi="楷体" w:eastAsia="楷体" w:cs="楷体"/>
          <w:b/>
          <w:bCs/>
          <w:color w:val="000000"/>
          <w:kern w:val="0"/>
          <w:sz w:val="32"/>
          <w:szCs w:val="32"/>
          <w:lang w:eastAsia="zh-CN" w:bidi="ar"/>
        </w:rPr>
        <w:t>。</w:t>
      </w:r>
    </w:p>
    <w:p>
      <w:pPr>
        <w:widowControl/>
        <w:ind w:firstLine="640" w:firstLineChars="200"/>
        <w:jc w:val="left"/>
        <w:rPr>
          <w:rFonts w:hint="eastAsia" w:ascii="楷体" w:hAnsi="楷体" w:eastAsia="楷体" w:cs="楷体"/>
          <w:b/>
          <w:bCs/>
          <w:color w:val="000000"/>
          <w:kern w:val="0"/>
          <w:sz w:val="32"/>
          <w:szCs w:val="32"/>
          <w:lang w:val="en-US" w:eastAsia="zh-CN" w:bidi="ar"/>
        </w:rPr>
      </w:pPr>
      <w:r>
        <w:rPr>
          <w:rFonts w:hint="eastAsia" w:ascii="仿宋_GB2312" w:hAnsi="仿宋_GB2312" w:eastAsia="仿宋_GB2312" w:cs="仿宋_GB2312"/>
          <w:sz w:val="32"/>
          <w:szCs w:val="32"/>
          <w:lang w:val="en-US" w:eastAsia="zh-CN"/>
        </w:rPr>
        <w:t>2019年无内设机构。</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中共杨陵区委考核办公室（本级）</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p>
      <w:pPr>
        <w:widowControl/>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eastAsia="zh-CN" w:bidi="ar"/>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本单位今年无三公支出</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本单位无政府性基金</w:t>
            </w: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中共杨陵区委考核办公室</w:t>
      </w:r>
      <w:r>
        <w:rPr>
          <w:rFonts w:hint="eastAsia" w:ascii="宋体" w:hAnsi="宋体" w:cs="宋体"/>
          <w:b/>
          <w:bCs/>
          <w:szCs w:val="21"/>
        </w:rPr>
        <w:t xml:space="preserve">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126.5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126.5</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21、</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bCs/>
                <w:color w:val="000000"/>
                <w:szCs w:val="21"/>
                <w:lang w:val="en-US" w:eastAsia="zh-CN"/>
              </w:rPr>
              <w:t>126.5</w:t>
            </w:r>
            <w:r>
              <w:rPr>
                <w:rFonts w:hint="eastAsia" w:ascii="宋体" w:hAnsi="宋体" w:cs="宋体"/>
                <w:color w:val="000000"/>
                <w:kern w:val="0"/>
                <w:szCs w:val="21"/>
              </w:rPr>
              <w:t xml:space="preserve">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126.5</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0.15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0.15</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126.65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126.65</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 xml:space="preserve">编制部门： </w:t>
      </w:r>
      <w:r>
        <w:rPr>
          <w:rFonts w:hint="eastAsia" w:ascii="宋体" w:hAnsi="宋体" w:cs="宋体"/>
          <w:b/>
          <w:bCs/>
          <w:szCs w:val="21"/>
          <w:lang w:eastAsia="zh-CN"/>
        </w:rPr>
        <w:t>中共杨陵区委考核办公室</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7"/>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ind w:firstLine="843" w:firstLineChars="400"/>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126.5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126.5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rPr>
              <w:t>201</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Cs w:val="21"/>
                <w:lang w:eastAsia="zh-CN"/>
              </w:rPr>
            </w:pPr>
            <w:r>
              <w:rPr>
                <w:rFonts w:hint="eastAsia"/>
              </w:rPr>
              <w:t>一般公共服务支出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126.5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126.5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rPr>
              <w:t>20103</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rPr>
              <w:t>政府办公厅（室）及相关机构事务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126.5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rPr>
            </w:pPr>
            <w:r>
              <w:rPr>
                <w:rFonts w:hint="eastAsia" w:ascii="宋体" w:hAnsi="宋体" w:cs="宋体"/>
                <w:color w:val="000000"/>
                <w:szCs w:val="21"/>
                <w:lang w:val="en-US" w:eastAsia="zh-CN"/>
              </w:rPr>
              <w:t>126.5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rPr>
              <w:t>2010399</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rPr>
              <w:t xml:space="preserve">  其他政府办公厅（室）及相关机构事务支出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126.5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126.5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eastAsia="zh-CN"/>
        </w:rPr>
        <w:t>中共杨陵区委考核办公室</w:t>
      </w:r>
      <w:r>
        <w:rPr>
          <w:rFonts w:hint="eastAsia" w:ascii="宋体" w:hAnsi="宋体" w:cs="宋体"/>
          <w:b/>
          <w:bCs/>
          <w:szCs w:val="21"/>
        </w:rPr>
        <w:t xml:space="preserve">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126.5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125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rPr>
              <w:t>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126.5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125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rPr>
              <w:t>20103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rPr>
              <w:t>政府办公厅（室）及相关机构事务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126.5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125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rPr>
              <w:t>2010399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rPr>
              <w:t xml:space="preserve">  其他政府办公厅（室）及相关机构事务支出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126.5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125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hint="default" w:ascii="宋体" w:hAnsi="宋体" w:eastAsia="宋体" w:cs="宋体"/>
                <w:color w:val="000000"/>
                <w:szCs w:val="21"/>
                <w:lang w:val="en-US"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中共杨陵区委考核办公室</w:t>
      </w:r>
      <w:r>
        <w:rPr>
          <w:rFonts w:hint="eastAsia" w:ascii="宋体" w:hAnsi="宋体" w:cs="宋体"/>
          <w:b/>
          <w:bCs/>
          <w:szCs w:val="21"/>
        </w:rPr>
        <w:t xml:space="preserve">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126.5</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126.5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126.5</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中共杨陵区委考核办公室</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126.5</w:t>
            </w:r>
            <w:r>
              <w:rPr>
                <w:rFonts w:hint="eastAsia" w:ascii="宋体" w:hAnsi="宋体" w:cs="宋体"/>
                <w:color w:val="000000"/>
                <w:kern w:val="0"/>
                <w:szCs w:val="21"/>
              </w:rPr>
              <w:t xml:space="preserve">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126.5</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126.5</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一、</w:t>
            </w:r>
            <w:r>
              <w:rPr>
                <w:rFonts w:hint="eastAsia" w:ascii="宋体" w:hAnsi="宋体" w:cs="宋体"/>
                <w:color w:val="000000"/>
                <w:kern w:val="0"/>
                <w:szCs w:val="21"/>
              </w:rPr>
              <w:t>一般公共预</w:t>
            </w:r>
            <w:r>
              <w:rPr>
                <w:rFonts w:hint="eastAsia" w:ascii="宋体" w:hAnsi="宋体" w:cs="宋体"/>
                <w:color w:val="000000"/>
                <w:kern w:val="0"/>
                <w:szCs w:val="21"/>
                <w:lang w:val="en-US" w:eastAsia="zh-CN"/>
              </w:rPr>
              <w:t xml:space="preserve">   </w:t>
            </w:r>
          </w:p>
          <w:p>
            <w:pPr>
              <w:widowControl/>
              <w:numPr>
                <w:ilvl w:val="0"/>
                <w:numId w:val="0"/>
              </w:numPr>
              <w:ind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二、</w:t>
            </w:r>
            <w:r>
              <w:rPr>
                <w:rFonts w:hint="eastAsia" w:ascii="宋体" w:hAnsi="宋体" w:cs="宋体"/>
                <w:color w:val="000000"/>
                <w:kern w:val="0"/>
                <w:szCs w:val="21"/>
              </w:rPr>
              <w:t>政府性基金预</w:t>
            </w:r>
            <w:r>
              <w:rPr>
                <w:rFonts w:hint="eastAsia" w:ascii="宋体" w:hAnsi="宋体" w:cs="宋体"/>
                <w:color w:val="000000"/>
                <w:kern w:val="0"/>
                <w:szCs w:val="21"/>
                <w:lang w:val="en-US" w:eastAsia="zh-CN"/>
              </w:rPr>
              <w:t xml:space="preserve"> </w:t>
            </w:r>
          </w:p>
          <w:p>
            <w:pPr>
              <w:widowControl/>
              <w:numPr>
                <w:ilvl w:val="0"/>
                <w:numId w:val="0"/>
              </w:numPr>
              <w:ind w:leftChars="0"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126.5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126.5</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126.5</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中共杨陵区委考核办公室</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126.5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125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113.8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11.2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126.5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rPr>
              <w:t>20103</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rPr>
              <w:t>政府办公厅（室）及相关机构事务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126.5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113.8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11.2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rPr>
              <w:t>2010399</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rPr>
              <w:t xml:space="preserve">  其他政府办公厅（室）及相关机构事务支出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126.5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113.8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11.2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125</w:t>
            </w:r>
          </w:p>
        </w:tc>
        <w:tc>
          <w:tcPr>
            <w:tcW w:w="1437"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113.83</w:t>
            </w:r>
          </w:p>
        </w:tc>
        <w:tc>
          <w:tcPr>
            <w:tcW w:w="1363"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11.17</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113.52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113.52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29"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35.29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35.29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33.92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33.92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20.36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20.36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7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cs="宋体"/>
                <w:i w:val="0"/>
                <w:color w:val="000000"/>
                <w:kern w:val="0"/>
                <w:sz w:val="22"/>
                <w:szCs w:val="22"/>
                <w:u w:val="none"/>
                <w:lang w:val="en-US" w:eastAsia="zh-CN" w:bidi="ar"/>
              </w:rPr>
              <w:t>伙食补助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2.44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2.44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cs="宋体"/>
                <w:i w:val="0"/>
                <w:color w:val="000000"/>
                <w:kern w:val="0"/>
                <w:sz w:val="22"/>
                <w:szCs w:val="22"/>
                <w:u w:val="none"/>
                <w:lang w:val="en-US" w:eastAsia="zh-CN" w:bidi="ar"/>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10.43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10.43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11.08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11.08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11.17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11.17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0.73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0.73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59"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1.28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cs="宋体"/>
                <w:i w:val="0"/>
                <w:color w:val="000000"/>
                <w:kern w:val="0"/>
                <w:sz w:val="22"/>
                <w:szCs w:val="22"/>
                <w:u w:val="none"/>
                <w:lang w:val="en-US" w:eastAsia="zh-CN" w:bidi="ar"/>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0.14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0.14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2.02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cs="宋体"/>
                <w:i w:val="0"/>
                <w:color w:val="000000"/>
                <w:kern w:val="0"/>
                <w:sz w:val="22"/>
                <w:szCs w:val="22"/>
                <w:u w:val="none"/>
                <w:lang w:val="en-US" w:eastAsia="zh-CN" w:bidi="ar"/>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cs="宋体"/>
                <w:i w:val="0"/>
                <w:color w:val="000000"/>
                <w:kern w:val="0"/>
                <w:sz w:val="22"/>
                <w:szCs w:val="22"/>
                <w:u w:val="none"/>
                <w:lang w:val="en-US" w:eastAsia="zh-CN" w:bidi="ar"/>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1.76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4.16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4.16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0.22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0.22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0.31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9"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0.29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0.29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中共杨陵区委考核办公室</w:t>
      </w:r>
      <w:r>
        <w:rPr>
          <w:rFonts w:hint="eastAsia" w:ascii="宋体" w:hAnsi="宋体" w:cs="宋体"/>
          <w:b/>
          <w:bCs/>
          <w:szCs w:val="21"/>
        </w:rPr>
        <w:t xml:space="preserve">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val="0"/>
                <w:bCs/>
                <w:color w:val="000000"/>
                <w:szCs w:val="21"/>
                <w:u w:val="none"/>
                <w:lang w:val="en-US" w:eastAsia="zh-CN"/>
              </w:rPr>
              <w:t>1.58</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0.5</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1.08</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1.05</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1.5</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eastAsia="zh-CN"/>
        </w:rPr>
        <w:t>中共杨陵区委考核办公室</w:t>
      </w:r>
      <w:r>
        <w:rPr>
          <w:rFonts w:hint="eastAsia" w:ascii="宋体" w:hAnsi="宋体" w:cs="宋体"/>
          <w:b/>
          <w:bCs/>
          <w:szCs w:val="21"/>
        </w:rPr>
        <w:t xml:space="preserve">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spacing w:line="360" w:lineRule="auto"/>
        <w:ind w:firstLine="720" w:firstLineChars="225"/>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中共杨陵区委考核办公室2019年度总收入收入</w:t>
      </w:r>
      <w:r>
        <w:rPr>
          <w:rFonts w:hint="eastAsia" w:ascii="仿宋_GB2312" w:hAnsi="仿宋" w:eastAsia="仿宋_GB2312"/>
          <w:color w:val="auto"/>
          <w:sz w:val="32"/>
          <w:szCs w:val="32"/>
          <w:lang w:eastAsia="zh-CN"/>
        </w:rPr>
        <w:t>合计</w:t>
      </w:r>
      <w:r>
        <w:rPr>
          <w:rFonts w:hint="eastAsia" w:ascii="仿宋_GB2312" w:hAnsi="仿宋" w:eastAsia="仿宋_GB2312"/>
          <w:color w:val="auto"/>
          <w:sz w:val="32"/>
          <w:szCs w:val="32"/>
          <w:lang w:val="en-US" w:eastAsia="zh-CN"/>
        </w:rPr>
        <w:t>126.65万元，较上年103.52元增加23.13万元，主要原因是工资福利收入增加和新增单位优秀考评奖项目；总支出126.5万元，较上年103.37万元增加23.13万元，主要原因是</w:t>
      </w:r>
      <w:r>
        <w:rPr>
          <w:rFonts w:hint="eastAsia" w:ascii="仿宋_GB2312" w:hAnsi="仿宋" w:eastAsia="仿宋_GB2312"/>
          <w:sz w:val="32"/>
          <w:szCs w:val="32"/>
        </w:rPr>
        <w:t>工资福利支出增加</w:t>
      </w:r>
      <w:r>
        <w:rPr>
          <w:rFonts w:hint="eastAsia" w:ascii="仿宋_GB2312" w:hAnsi="仿宋" w:eastAsia="仿宋_GB2312"/>
          <w:sz w:val="32"/>
          <w:szCs w:val="32"/>
          <w:lang w:eastAsia="zh-CN"/>
        </w:rPr>
        <w:t>，</w:t>
      </w:r>
      <w:r>
        <w:rPr>
          <w:rFonts w:hint="eastAsia" w:ascii="仿宋_GB2312" w:hAnsi="仿宋" w:eastAsia="仿宋_GB2312"/>
          <w:color w:val="auto"/>
          <w:sz w:val="32"/>
          <w:szCs w:val="32"/>
          <w:lang w:val="en-US" w:eastAsia="zh-CN"/>
        </w:rPr>
        <w:t>新增单位优秀考评奖项目支出</w:t>
      </w:r>
      <w:r>
        <w:rPr>
          <w:rFonts w:hint="eastAsia" w:ascii="仿宋_GB2312" w:hAnsi="仿宋" w:eastAsia="仿宋_GB2312"/>
          <w:color w:val="auto"/>
          <w:sz w:val="32"/>
          <w:szCs w:val="32"/>
        </w:rPr>
        <w:t>。</w:t>
      </w:r>
    </w:p>
    <w:p>
      <w:pPr>
        <w:spacing w:line="360" w:lineRule="auto"/>
        <w:ind w:firstLine="720" w:firstLineChars="225"/>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年收入合计</w:t>
      </w:r>
      <w:r>
        <w:rPr>
          <w:rFonts w:hint="eastAsia" w:ascii="仿宋_GB2312" w:hAnsi="宋体" w:eastAsia="仿宋_GB2312" w:cs="仿宋_GB2312"/>
          <w:color w:val="000000"/>
          <w:kern w:val="0"/>
          <w:sz w:val="32"/>
          <w:szCs w:val="32"/>
          <w:lang w:val="en-US" w:eastAsia="zh-CN" w:bidi="ar"/>
        </w:rPr>
        <w:t>126.5</w:t>
      </w:r>
      <w:r>
        <w:rPr>
          <w:rFonts w:ascii="仿宋_GB2312" w:hAnsi="宋体" w:eastAsia="仿宋_GB2312" w:cs="仿宋_GB2312"/>
          <w:color w:val="000000"/>
          <w:kern w:val="0"/>
          <w:sz w:val="32"/>
          <w:szCs w:val="32"/>
          <w:lang w:bidi="ar"/>
        </w:rPr>
        <w:t>万元，其中：财政拨款收入</w:t>
      </w:r>
      <w:r>
        <w:rPr>
          <w:rFonts w:hint="eastAsia" w:ascii="仿宋_GB2312" w:hAnsi="宋体" w:eastAsia="仿宋_GB2312" w:cs="仿宋_GB2312"/>
          <w:color w:val="000000"/>
          <w:kern w:val="0"/>
          <w:sz w:val="32"/>
          <w:szCs w:val="32"/>
          <w:lang w:val="en-US" w:eastAsia="zh-CN" w:bidi="ar"/>
        </w:rPr>
        <w:t>126.5</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%；事业收入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%；经营收入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%；其他收入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spacing w:line="360" w:lineRule="auto"/>
        <w:ind w:firstLine="720" w:firstLineChars="225"/>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中共杨陵区委考核办公室2019</w:t>
      </w:r>
      <w:r>
        <w:rPr>
          <w:rFonts w:hint="eastAsia" w:ascii="仿宋_GB2312" w:hAnsi="仿宋" w:eastAsia="仿宋_GB2312"/>
          <w:color w:val="auto"/>
          <w:sz w:val="32"/>
          <w:szCs w:val="32"/>
        </w:rPr>
        <w:t>本年</w:t>
      </w:r>
      <w:r>
        <w:rPr>
          <w:rFonts w:hint="eastAsia" w:ascii="仿宋_GB2312" w:hAnsi="仿宋" w:eastAsia="仿宋_GB2312"/>
          <w:color w:val="auto"/>
          <w:sz w:val="32"/>
          <w:szCs w:val="32"/>
          <w:lang w:eastAsia="zh-CN"/>
        </w:rPr>
        <w:t>总</w:t>
      </w:r>
      <w:r>
        <w:rPr>
          <w:rFonts w:hint="eastAsia" w:ascii="仿宋_GB2312" w:hAnsi="仿宋" w:eastAsia="仿宋_GB2312"/>
          <w:color w:val="auto"/>
          <w:sz w:val="32"/>
          <w:szCs w:val="32"/>
        </w:rPr>
        <w:t>支出</w:t>
      </w:r>
      <w:r>
        <w:rPr>
          <w:rFonts w:hint="eastAsia" w:ascii="仿宋_GB2312" w:hAnsi="仿宋" w:eastAsia="仿宋_GB2312"/>
          <w:color w:val="auto"/>
          <w:sz w:val="32"/>
          <w:szCs w:val="32"/>
          <w:lang w:val="en-US" w:eastAsia="zh-CN"/>
        </w:rPr>
        <w:t>126.5万元，</w:t>
      </w:r>
      <w:r>
        <w:rPr>
          <w:rFonts w:ascii="仿宋_GB2312" w:hAnsi="宋体" w:eastAsia="仿宋_GB2312" w:cs="仿宋_GB2312"/>
          <w:color w:val="000000"/>
          <w:kern w:val="0"/>
          <w:sz w:val="32"/>
          <w:szCs w:val="32"/>
          <w:lang w:bidi="ar"/>
        </w:rPr>
        <w:t>其中：基本支出</w:t>
      </w:r>
      <w:r>
        <w:rPr>
          <w:rFonts w:hint="eastAsia" w:ascii="仿宋_GB2312" w:hAnsi="宋体" w:eastAsia="仿宋_GB2312" w:cs="仿宋_GB2312"/>
          <w:color w:val="000000"/>
          <w:kern w:val="0"/>
          <w:sz w:val="32"/>
          <w:szCs w:val="32"/>
          <w:lang w:val="en-US" w:eastAsia="zh-CN" w:bidi="ar"/>
        </w:rPr>
        <w:t>125</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98.8</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val="en-US" w:eastAsia="zh-CN" w:bidi="ar"/>
        </w:rPr>
        <w:t>1.5</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1.2</w:t>
      </w:r>
      <w:r>
        <w:rPr>
          <w:rFonts w:ascii="仿宋_GB2312" w:hAnsi="宋体" w:eastAsia="仿宋_GB2312" w:cs="仿宋_GB2312"/>
          <w:color w:val="000000"/>
          <w:kern w:val="0"/>
          <w:sz w:val="32"/>
          <w:szCs w:val="32"/>
          <w:lang w:bidi="ar"/>
        </w:rPr>
        <w:t>%；经营支出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仿宋" w:eastAsia="仿宋_GB2312"/>
          <w:color w:val="auto"/>
          <w:sz w:val="32"/>
          <w:szCs w:val="32"/>
          <w:lang w:val="en-US" w:eastAsia="zh-CN"/>
        </w:rPr>
        <w:t>。</w:t>
      </w:r>
    </w:p>
    <w:p>
      <w:pPr>
        <w:spacing w:line="360" w:lineRule="auto"/>
        <w:ind w:firstLine="720" w:firstLineChars="225"/>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（1）基本支出125万元，基本支出中工资福利支出113.52万元，商品和服务支出11.17万元，</w:t>
      </w:r>
      <w:r>
        <w:rPr>
          <w:rFonts w:hint="eastAsia" w:ascii="仿宋_GB2312" w:hAnsi="仿宋" w:eastAsia="仿宋_GB2312"/>
          <w:sz w:val="32"/>
          <w:szCs w:val="32"/>
        </w:rPr>
        <w:t>对个人和家庭的补助支出</w:t>
      </w:r>
      <w:r>
        <w:rPr>
          <w:rFonts w:hint="eastAsia" w:ascii="仿宋_GB2312" w:hAnsi="仿宋" w:eastAsia="仿宋_GB2312"/>
          <w:sz w:val="32"/>
          <w:szCs w:val="32"/>
          <w:lang w:val="en-US" w:eastAsia="zh-CN"/>
        </w:rPr>
        <w:t>0.31万元</w:t>
      </w:r>
      <w:r>
        <w:rPr>
          <w:rFonts w:hint="eastAsia" w:ascii="仿宋_GB2312" w:hAnsi="仿宋" w:eastAsia="仿宋_GB2312"/>
          <w:color w:val="auto"/>
          <w:sz w:val="32"/>
          <w:szCs w:val="32"/>
          <w:lang w:val="en-US" w:eastAsia="zh-CN"/>
        </w:rPr>
        <w:t>；主要用于</w:t>
      </w:r>
      <w:r>
        <w:rPr>
          <w:rFonts w:hint="eastAsia" w:ascii="仿宋_GB2312" w:hAnsi="仿宋" w:eastAsia="仿宋_GB2312"/>
          <w:sz w:val="32"/>
          <w:szCs w:val="32"/>
        </w:rPr>
        <w:t>办公费、办公设备采购等支出</w:t>
      </w:r>
      <w:r>
        <w:rPr>
          <w:rFonts w:hint="eastAsia" w:ascii="仿宋_GB2312" w:hAnsi="仿宋" w:eastAsia="仿宋_GB2312"/>
          <w:sz w:val="32"/>
          <w:szCs w:val="32"/>
          <w:lang w:eastAsia="zh-CN"/>
        </w:rPr>
        <w:t>。</w:t>
      </w:r>
    </w:p>
    <w:p>
      <w:pPr>
        <w:spacing w:line="360" w:lineRule="auto"/>
        <w:ind w:firstLine="720" w:firstLineChars="225"/>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（2）项目支出1.5万元，其中商品和服务支出1.5万元，；主要用于日常办公及办公设备维护</w:t>
      </w:r>
      <w:r>
        <w:rPr>
          <w:rFonts w:hint="eastAsia" w:ascii="仿宋_GB2312" w:hAnsi="仿宋" w:eastAsia="仿宋_GB2312"/>
          <w:color w:val="auto"/>
          <w:sz w:val="32"/>
          <w:szCs w:val="32"/>
        </w:rPr>
        <w:t>。</w:t>
      </w:r>
    </w:p>
    <w:p>
      <w:pPr>
        <w:spacing w:line="360" w:lineRule="auto"/>
        <w:ind w:firstLine="720" w:firstLineChars="225"/>
        <w:rPr>
          <w:rFonts w:hint="eastAsia" w:ascii="仿宋_GB2312" w:hAnsi="仿宋" w:eastAsia="仿宋_GB2312"/>
          <w:color w:val="auto"/>
          <w:sz w:val="32"/>
          <w:szCs w:val="32"/>
          <w:lang w:eastAsia="zh-CN"/>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755015</wp:posOffset>
            </wp:positionH>
            <wp:positionV relativeFrom="paragraph">
              <wp:posOffset>68580</wp:posOffset>
            </wp:positionV>
            <wp:extent cx="4814570" cy="2684780"/>
            <wp:effectExtent l="5080" t="4445" r="19050" b="1587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中共杨陵区委考核办公室2019年度财政拨款收入126.5万元，较上年103.27元增加23.23万元，主要原因是工资福利收入增加和新增单位优秀考评奖项目；本年算财政拨款支出126.5万元，较上年103.27万元增加23.23万元，主要原因是</w:t>
      </w:r>
      <w:r>
        <w:rPr>
          <w:rFonts w:hint="eastAsia" w:ascii="仿宋_GB2312" w:hAnsi="仿宋_GB2312" w:eastAsia="仿宋_GB2312" w:cs="仿宋_GB2312"/>
          <w:sz w:val="32"/>
          <w:szCs w:val="32"/>
          <w:lang w:eastAsia="zh-CN"/>
        </w:rPr>
        <w:t>工资福利支出增加，新增</w:t>
      </w:r>
      <w:r>
        <w:rPr>
          <w:rFonts w:hint="eastAsia" w:ascii="仿宋_GB2312" w:hAnsi="仿宋" w:eastAsia="仿宋_GB2312"/>
          <w:sz w:val="32"/>
          <w:szCs w:val="32"/>
          <w:lang w:eastAsia="zh-CN"/>
        </w:rPr>
        <w:t>单位优秀考评奖</w:t>
      </w:r>
      <w:r>
        <w:rPr>
          <w:rFonts w:hint="eastAsia" w:ascii="仿宋_GB2312" w:hAnsi="仿宋_GB2312" w:eastAsia="仿宋_GB2312" w:cs="仿宋_GB2312"/>
          <w:sz w:val="32"/>
          <w:szCs w:val="32"/>
          <w:lang w:eastAsia="zh-CN"/>
        </w:rPr>
        <w:t>项目支出</w:t>
      </w:r>
      <w:r>
        <w:rPr>
          <w:rFonts w:hint="eastAsia" w:ascii="仿宋_GB2312" w:hAnsi="仿宋" w:eastAsia="仿宋_GB2312"/>
          <w:color w:val="auto"/>
          <w:sz w:val="32"/>
          <w:szCs w:val="32"/>
          <w:lang w:val="en-US"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2019年财政拨款支出</w:t>
      </w:r>
      <w:r>
        <w:rPr>
          <w:rFonts w:hint="eastAsia" w:ascii="仿宋_GB2312" w:hAnsi="宋体" w:eastAsia="仿宋_GB2312" w:cs="仿宋_GB2312"/>
          <w:color w:val="000000"/>
          <w:kern w:val="0"/>
          <w:sz w:val="32"/>
          <w:szCs w:val="32"/>
          <w:lang w:val="en-US" w:eastAsia="zh-CN" w:bidi="ar"/>
        </w:rPr>
        <w:t>126.5</w:t>
      </w:r>
      <w:r>
        <w:rPr>
          <w:rFonts w:ascii="仿宋_GB2312" w:hAnsi="宋体" w:eastAsia="仿宋_GB2312" w:cs="仿宋_GB2312"/>
          <w:color w:val="000000"/>
          <w:kern w:val="0"/>
          <w:sz w:val="32"/>
          <w:szCs w:val="32"/>
          <w:lang w:bidi="ar"/>
        </w:rPr>
        <w:t>万元，占本年支出合</w:t>
      </w:r>
    </w:p>
    <w:p>
      <w:pPr>
        <w:widowControl/>
        <w:jc w:val="left"/>
        <w:rPr>
          <w:rFonts w:hint="eastAsia" w:eastAsia="仿宋_GB2312"/>
          <w:lang w:eastAsia="zh-CN"/>
        </w:rPr>
      </w:pPr>
      <w:r>
        <w:rPr>
          <w:rFonts w:ascii="仿宋_GB2312" w:hAnsi="宋体" w:eastAsia="仿宋_GB2312" w:cs="仿宋_GB2312"/>
          <w:color w:val="000000"/>
          <w:kern w:val="0"/>
          <w:sz w:val="32"/>
          <w:szCs w:val="32"/>
          <w:lang w:bidi="ar"/>
        </w:rPr>
        <w:t>计的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相比，财政拨款支出增加</w:t>
      </w:r>
      <w:r>
        <w:rPr>
          <w:rFonts w:hint="eastAsia" w:ascii="仿宋_GB2312" w:hAnsi="宋体" w:eastAsia="仿宋_GB2312" w:cs="仿宋_GB2312"/>
          <w:color w:val="000000"/>
          <w:kern w:val="0"/>
          <w:sz w:val="32"/>
          <w:szCs w:val="32"/>
          <w:lang w:val="en-US" w:eastAsia="zh-CN" w:bidi="ar"/>
        </w:rPr>
        <w:t>23.23</w:t>
      </w:r>
      <w:r>
        <w:rPr>
          <w:rFonts w:ascii="仿宋_GB2312" w:hAnsi="宋体" w:eastAsia="仿宋_GB2312" w:cs="仿宋_GB2312"/>
          <w:color w:val="000000"/>
          <w:kern w:val="0"/>
          <w:sz w:val="32"/>
          <w:szCs w:val="32"/>
          <w:lang w:bidi="ar"/>
        </w:rPr>
        <w:t>万元，增长</w:t>
      </w:r>
      <w:r>
        <w:rPr>
          <w:rFonts w:hint="eastAsia" w:ascii="仿宋_GB2312" w:hAnsi="宋体" w:eastAsia="仿宋_GB2312" w:cs="仿宋_GB2312"/>
          <w:color w:val="000000"/>
          <w:kern w:val="0"/>
          <w:sz w:val="32"/>
          <w:szCs w:val="32"/>
          <w:lang w:val="en-US" w:eastAsia="zh-CN" w:bidi="ar"/>
        </w:rPr>
        <w:t>22.5</w:t>
      </w:r>
      <w:r>
        <w:rPr>
          <w:rFonts w:ascii="仿宋_GB2312" w:hAnsi="宋体" w:eastAsia="仿宋_GB2312" w:cs="仿宋_GB2312"/>
          <w:color w:val="000000"/>
          <w:kern w:val="0"/>
          <w:sz w:val="32"/>
          <w:szCs w:val="32"/>
          <w:lang w:bidi="ar"/>
        </w:rPr>
        <w:t>%，主要</w:t>
      </w:r>
      <w:r>
        <w:rPr>
          <w:rFonts w:hint="eastAsia" w:ascii="仿宋_GB2312" w:hAnsi="宋体" w:eastAsia="仿宋_GB2312" w:cs="仿宋_GB2312"/>
          <w:color w:val="000000"/>
          <w:kern w:val="0"/>
          <w:sz w:val="32"/>
          <w:szCs w:val="32"/>
          <w:lang w:bidi="ar"/>
        </w:rPr>
        <w:t>原因是</w:t>
      </w:r>
      <w:r>
        <w:rPr>
          <w:rFonts w:hint="eastAsia" w:ascii="仿宋_GB2312" w:hAnsi="仿宋" w:eastAsia="仿宋_GB2312"/>
          <w:color w:val="auto"/>
          <w:sz w:val="32"/>
          <w:szCs w:val="32"/>
          <w:lang w:val="en-US" w:eastAsia="zh-CN"/>
        </w:rPr>
        <w:t>工资福利支出增加和新增单位优秀考评奖项目</w:t>
      </w:r>
      <w:r>
        <w:rPr>
          <w:rFonts w:hint="eastAsia" w:ascii="仿宋_GB2312" w:hAnsi="宋体" w:eastAsia="仿宋_GB2312" w:cs="仿宋_GB2312"/>
          <w:color w:val="000000"/>
          <w:kern w:val="0"/>
          <w:sz w:val="32"/>
          <w:szCs w:val="32"/>
          <w:lang w:bidi="ar"/>
        </w:rPr>
        <w:t>。</w:t>
      </w:r>
      <w:r>
        <w:rPr>
          <w:rFonts w:hint="eastAsia" w:eastAsia="仿宋_GB2312"/>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2019年财政拨款支出年初预算为</w:t>
      </w:r>
      <w:r>
        <w:rPr>
          <w:rFonts w:hint="eastAsia" w:ascii="仿宋_GB2312" w:hAnsi="宋体" w:eastAsia="仿宋_GB2312" w:cs="仿宋_GB2312"/>
          <w:color w:val="000000"/>
          <w:kern w:val="0"/>
          <w:sz w:val="32"/>
          <w:szCs w:val="32"/>
          <w:lang w:val="en-US" w:eastAsia="zh-CN" w:bidi="ar"/>
        </w:rPr>
        <w:t>111.64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126.5</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113.3%</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ind w:firstLine="643" w:firstLineChars="200"/>
        <w:jc w:val="left"/>
      </w:pPr>
      <w:r>
        <w:rPr>
          <w:rFonts w:ascii="仿宋_GB2312" w:hAnsi="宋体" w:eastAsia="仿宋_GB2312" w:cs="仿宋_GB2312"/>
          <w:b/>
          <w:color w:val="000000"/>
          <w:kern w:val="0"/>
          <w:sz w:val="32"/>
          <w:szCs w:val="32"/>
          <w:lang w:bidi="ar"/>
        </w:rPr>
        <w:t>1.一般公共服务支出（类）</w:t>
      </w:r>
      <w:r>
        <w:rPr>
          <w:rFonts w:hint="eastAsia" w:ascii="仿宋" w:hAnsi="仿宋" w:eastAsia="仿宋" w:cs="仿宋"/>
          <w:b/>
          <w:bCs/>
          <w:sz w:val="32"/>
          <w:szCs w:val="32"/>
          <w:u w:val="none"/>
        </w:rPr>
        <w:t>政府办公厅（室）及相关机构事务</w:t>
      </w:r>
      <w:r>
        <w:rPr>
          <w:rFonts w:hint="eastAsia" w:ascii="仿宋" w:hAnsi="仿宋" w:eastAsia="仿宋" w:cs="仿宋"/>
          <w:b/>
          <w:bCs/>
          <w:color w:val="000000"/>
          <w:kern w:val="0"/>
          <w:sz w:val="32"/>
          <w:szCs w:val="32"/>
          <w:u w:val="none"/>
          <w:lang w:bidi="ar"/>
        </w:rPr>
        <w:t>（款）</w:t>
      </w:r>
      <w:r>
        <w:rPr>
          <w:rFonts w:hint="eastAsia" w:ascii="仿宋" w:hAnsi="仿宋" w:eastAsia="仿宋" w:cs="仿宋"/>
          <w:b/>
          <w:bCs/>
          <w:sz w:val="32"/>
          <w:szCs w:val="32"/>
          <w:u w:val="none"/>
        </w:rPr>
        <w:t xml:space="preserve"> 其他政府办公厅（室）及相关机构事务支出</w:t>
      </w:r>
      <w:r>
        <w:rPr>
          <w:rFonts w:hint="eastAsia" w:ascii="仿宋" w:hAnsi="仿宋" w:eastAsia="仿宋" w:cs="仿宋"/>
          <w:b/>
          <w:bCs/>
          <w:color w:val="000000"/>
          <w:kern w:val="0"/>
          <w:sz w:val="32"/>
          <w:szCs w:val="32"/>
          <w:u w:val="none"/>
          <w:lang w:bidi="ar"/>
        </w:rPr>
        <w:t>（项）</w:t>
      </w:r>
      <w:r>
        <w:rPr>
          <w:rFonts w:ascii="仿宋_GB2312" w:hAnsi="宋体" w:eastAsia="仿宋_GB2312" w:cs="仿宋_GB2312"/>
          <w:b/>
          <w:color w:val="000000"/>
          <w:kern w:val="0"/>
          <w:sz w:val="32"/>
          <w:szCs w:val="32"/>
          <w:lang w:bidi="ar"/>
        </w:rPr>
        <w:t xml:space="preserve">。 </w:t>
      </w:r>
    </w:p>
    <w:p>
      <w:pPr>
        <w:widowControl/>
        <w:jc w:val="left"/>
        <w:rPr>
          <w:rFonts w:hint="eastAsia" w:ascii="仿宋_GB2312" w:hAnsi="宋体" w:eastAsia="仿宋_GB2312" w:cs="仿宋_GB2312"/>
          <w:color w:val="000000"/>
          <w:kern w:val="0"/>
          <w:sz w:val="32"/>
          <w:szCs w:val="32"/>
          <w:lang w:eastAsia="zh-CN"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111.64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126.5</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113.3</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eastAsia="zh-CN" w:bidi="ar"/>
        </w:rPr>
        <w:t>今年支出中增加了其他单位年终考评奖及人员工资变动。</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125</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113.83</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val="en-US" w:eastAsia="zh-CN" w:bidi="ar"/>
        </w:rPr>
        <w:t>11.17</w:t>
      </w:r>
      <w:r>
        <w:rPr>
          <w:rFonts w:ascii="仿宋_GB2312" w:hAnsi="仿宋_GB2312" w:eastAsia="仿宋_GB2312" w:cs="仿宋_GB2312"/>
          <w:color w:val="000000"/>
          <w:kern w:val="0"/>
          <w:sz w:val="31"/>
          <w:szCs w:val="31"/>
          <w:lang w:bidi="ar"/>
        </w:rPr>
        <w:t>万元。</w:t>
      </w:r>
      <w:bookmarkStart w:id="0" w:name="_GoBack"/>
      <w:bookmarkEnd w:id="0"/>
    </w:p>
    <w:p>
      <w:pPr>
        <w:widowControl/>
        <w:ind w:firstLine="643"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113.83</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基本工资</w:t>
      </w:r>
      <w:r>
        <w:rPr>
          <w:rFonts w:hint="eastAsia" w:ascii="仿宋_GB2312" w:hAnsi="宋体" w:eastAsia="仿宋_GB2312" w:cs="仿宋_GB2312"/>
          <w:color w:val="000000"/>
          <w:kern w:val="0"/>
          <w:sz w:val="32"/>
          <w:szCs w:val="32"/>
          <w:lang w:val="en-US" w:eastAsia="zh-CN" w:bidi="ar"/>
        </w:rPr>
        <w:t>35.29</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、津贴补贴</w:t>
      </w:r>
      <w:r>
        <w:rPr>
          <w:rFonts w:hint="eastAsia" w:ascii="仿宋_GB2312" w:hAnsi="宋体" w:eastAsia="仿宋_GB2312" w:cs="仿宋_GB2312"/>
          <w:color w:val="000000"/>
          <w:kern w:val="0"/>
          <w:sz w:val="32"/>
          <w:szCs w:val="32"/>
          <w:lang w:val="en-US" w:eastAsia="zh-CN" w:bidi="ar"/>
        </w:rPr>
        <w:t>33.92万元、奖金20.36万元、伙食补助2.44万元、机关事业单位基本养老保险缴费10.43万元、住房公积金11.08万元、对个人和家庭的补助0.31万元（生活补助0.29万元、奖励金0.02万元）</w:t>
      </w:r>
      <w:r>
        <w:rPr>
          <w:rFonts w:hint="eastAsia" w:ascii="仿宋_GB2312" w:hAnsi="宋体" w:eastAsia="仿宋_GB2312" w:cs="仿宋_GB2312"/>
          <w:color w:val="000000"/>
          <w:kern w:val="0"/>
          <w:sz w:val="32"/>
          <w:szCs w:val="32"/>
          <w:lang w:bidi="ar"/>
        </w:rPr>
        <w:t>。</w:t>
      </w:r>
    </w:p>
    <w:p>
      <w:pPr>
        <w:widowControl/>
        <w:ind w:firstLine="643" w:firstLineChars="200"/>
        <w:jc w:val="left"/>
        <w:rPr>
          <w:rFonts w:hint="eastAsia"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11.17</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办公费</w:t>
      </w:r>
      <w:r>
        <w:rPr>
          <w:rFonts w:hint="eastAsia" w:ascii="仿宋_GB2312" w:hAnsi="宋体" w:eastAsia="仿宋_GB2312" w:cs="仿宋_GB2312"/>
          <w:color w:val="000000"/>
          <w:kern w:val="0"/>
          <w:sz w:val="32"/>
          <w:szCs w:val="32"/>
          <w:lang w:val="en-US" w:eastAsia="zh-CN" w:bidi="ar"/>
        </w:rPr>
        <w:t>0.73</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、手续费</w:t>
      </w:r>
      <w:r>
        <w:rPr>
          <w:rFonts w:hint="eastAsia" w:ascii="仿宋_GB2312" w:hAnsi="宋体" w:eastAsia="仿宋_GB2312" w:cs="仿宋_GB2312"/>
          <w:color w:val="000000"/>
          <w:kern w:val="0"/>
          <w:sz w:val="32"/>
          <w:szCs w:val="32"/>
          <w:lang w:val="en-US" w:eastAsia="zh-CN" w:bidi="ar"/>
        </w:rPr>
        <w:t>1.28万元、水费0.14万元、邮电费2.02万元、维修（护）费0.8万元、劳务费0.06万元、工会会费1.76万元、其他交通费用4.16万元、其他商品和服务支出0.22万元</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val="en-US" w:eastAsia="zh-CN" w:bidi="ar"/>
        </w:rPr>
        <w:t>1.5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减少（增加）</w:t>
      </w:r>
      <w:r>
        <w:rPr>
          <w:rFonts w:hint="eastAsia" w:ascii="仿宋_GB2312" w:hAnsi="宋体" w:eastAsia="仿宋_GB2312" w:cs="仿宋_GB2312"/>
          <w:color w:val="000000"/>
          <w:kern w:val="0"/>
          <w:sz w:val="32"/>
          <w:szCs w:val="32"/>
          <w:lang w:val="en-US" w:eastAsia="zh-CN" w:bidi="ar"/>
        </w:rPr>
        <w:t>1.5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单位无公务车辆，公务用车改革后单位公务用车为单位同志自行解决，今年也无接待任务</w:t>
      </w:r>
      <w:r>
        <w:rPr>
          <w:rFonts w:hint="eastAsia" w:ascii="仿宋_GB2312" w:hAnsi="宋体" w:eastAsia="仿宋_GB2312" w:cs="仿宋_GB2312"/>
          <w:color w:val="000000"/>
          <w:kern w:val="0"/>
          <w:sz w:val="32"/>
          <w:szCs w:val="32"/>
          <w:lang w:bidi="ar"/>
        </w:rPr>
        <w:t>。</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无变化</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今年无此项工作</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今年无购车预算</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1.02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1.02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公务用车改革后单位公务活动用车由单位同志自行解决</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0.48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0.48</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今年本单位无公务接待</w:t>
      </w:r>
      <w:r>
        <w:rPr>
          <w:rFonts w:hint="eastAsia" w:ascii="仿宋_GB2312" w:hAnsi="宋体" w:eastAsia="仿宋_GB2312" w:cs="仿宋_GB2312"/>
          <w:color w:val="000000"/>
          <w:kern w:val="0"/>
          <w:sz w:val="32"/>
          <w:szCs w:val="32"/>
          <w:lang w:bidi="ar"/>
        </w:rPr>
        <w:t>。</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无变化</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今年无此项预算</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无变化</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今年无此项任务</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hint="eastAsia" w:ascii="仿宋_GB2312" w:hAnsi="仿宋_GB2312" w:eastAsia="仿宋_GB2312" w:cs="仿宋_GB2312"/>
          <w:sz w:val="32"/>
          <w:szCs w:val="32"/>
        </w:rPr>
        <w:t>根据预算绩效管理要求，本部门组织对2019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1.5</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lang w:bidi="ar"/>
        </w:rPr>
        <w:t>组织对2019年</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个政府性基金预算项目支出开展绩效自评，共涉及资金</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万元，占政府性基金预算项目支出总额的</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left"/>
      </w:pPr>
      <w:r>
        <w:rPr>
          <w:rFonts w:hint="eastAsia" w:ascii="仿宋_GB2312" w:hAnsi="仿宋_GB2312" w:eastAsia="仿宋_GB2312" w:cs="仿宋_GB2312"/>
          <w:color w:val="000000"/>
          <w:kern w:val="0"/>
          <w:sz w:val="31"/>
          <w:szCs w:val="31"/>
          <w:lang w:eastAsia="zh-CN" w:bidi="ar"/>
        </w:rPr>
        <w:t>考核专项经费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10</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1.5</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15</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eastAsia="zh-CN" w:bidi="ar"/>
        </w:rPr>
        <w:t>确保了全年督查考核工作的实施，顺利完成示范区对杨陵区</w:t>
      </w:r>
      <w:r>
        <w:rPr>
          <w:rFonts w:hint="eastAsia" w:ascii="仿宋_GB2312" w:hAnsi="仿宋_GB2312" w:eastAsia="仿宋_GB2312" w:cs="仿宋_GB2312"/>
          <w:color w:val="000000"/>
          <w:kern w:val="0"/>
          <w:sz w:val="31"/>
          <w:szCs w:val="31"/>
          <w:lang w:val="en-US" w:eastAsia="zh-CN" w:bidi="ar"/>
        </w:rPr>
        <w:t>2019年度上下半年及年终考核及日常考核相关督查工作，顺利完成了全区60多家单位</w:t>
      </w:r>
      <w:r>
        <w:rPr>
          <w:rFonts w:hint="eastAsia" w:ascii="仿宋_GB2312" w:hAnsi="仿宋_GB2312" w:eastAsia="仿宋_GB2312" w:cs="仿宋_GB2312"/>
          <w:color w:val="000000"/>
          <w:kern w:val="0"/>
          <w:sz w:val="31"/>
          <w:szCs w:val="31"/>
          <w:lang w:eastAsia="zh-CN" w:bidi="ar"/>
        </w:rPr>
        <w:t>上下半年及年终考核工作及考核相关督查工作</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eastAsia="zh-CN" w:bidi="ar"/>
        </w:rPr>
        <w:t>督查考核方式单一，专业化水平有待进一步提高，主要因为杨陵区为示范区下辖唯一县区，外出交流机会较少，学习不够</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eastAsia="zh-CN" w:bidi="ar"/>
        </w:rPr>
        <w:t>积极开展考核专业知识学习工作，提升理论素养，多与外县区考核工作进行交流，不断提升工作质量和水平</w:t>
      </w:r>
      <w:r>
        <w:rPr>
          <w:rFonts w:hint="eastAsia" w:ascii="仿宋_GB2312" w:hAnsi="仿宋_GB2312" w:eastAsia="仿宋_GB2312" w:cs="仿宋_GB2312"/>
          <w:color w:val="000000"/>
          <w:kern w:val="0"/>
          <w:sz w:val="31"/>
          <w:szCs w:val="31"/>
          <w:lang w:bidi="ar"/>
        </w:rPr>
        <w:t>。</w:t>
      </w:r>
    </w:p>
    <w:p>
      <w:pPr>
        <w:widowControl/>
        <w:jc w:val="left"/>
        <w:rPr>
          <w:rFonts w:ascii="仿宋_GB2312" w:hAnsi="仿宋_GB2312" w:eastAsia="仿宋_GB2312" w:cs="仿宋_GB2312"/>
          <w:color w:val="000000"/>
          <w:kern w:val="0"/>
          <w:sz w:val="31"/>
          <w:szCs w:val="31"/>
          <w:lang w:bidi="ar"/>
        </w:rPr>
      </w:pPr>
    </w:p>
    <w:p>
      <w:pPr>
        <w:rPr>
          <w:rFonts w:ascii="楷体" w:hAnsi="楷体" w:eastAsia="楷体" w:cs="楷体"/>
          <w:sz w:val="32"/>
          <w:szCs w:val="32"/>
        </w:rPr>
      </w:pPr>
    </w:p>
    <w:p>
      <w:pPr>
        <w:rPr>
          <w:rFonts w:ascii="楷体" w:hAnsi="楷体" w:eastAsia="楷体" w:cs="楷体"/>
          <w:sz w:val="32"/>
          <w:szCs w:val="32"/>
        </w:rPr>
      </w:pP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615.2pt;width:462.75pt;" o:ole="t" filled="f" o:preferrelative="t" stroked="f" coordsize="21600,21600">
            <v:path/>
            <v:fill on="f" focussize="0,0"/>
            <v:stroke on="f"/>
            <v:imagedata r:id="rId12" o:title=""/>
            <o:lock v:ext="edit" aspectratio="t"/>
            <w10:wrap type="none"/>
            <w10:anchorlock/>
          </v:shape>
          <o:OLEObject Type="Embed" ProgID="Excel.Sheet.8" ShapeID="_x0000_i1025" DrawAspect="Content" ObjectID="_1468075725" r:id="rId11">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309.8pt;width:631.5pt;" o:ole="t" filled="f" o:preferrelative="t" stroked="f" coordsize="21600,21600">
            <v:path/>
            <v:fill on="f" focussize="0,0"/>
            <v:stroke on="f"/>
            <v:imagedata r:id="rId14" o:title=""/>
            <o:lock v:ext="edit" aspectratio="t"/>
            <w10:wrap type="none"/>
            <w10:anchorlock/>
          </v:shape>
          <o:OLEObject Type="Embed" ProgID="Excel.Sheet.8" ShapeID="_x0000_i1026" DrawAspect="Content" ObjectID="_1468075726" r:id="rId13">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7.1pt;width:647.4pt;" o:ole="t" filled="f" o:preferrelative="t" stroked="f" coordsize="21600,21600">
            <v:path/>
            <v:fill on="f" focussize="0,0"/>
            <v:stroke on="f"/>
            <v:imagedata r:id="rId16" o:title=""/>
            <o:lock v:ext="edit" aspectratio="t"/>
            <w10:wrap type="none"/>
            <w10:anchorlock/>
          </v:shape>
          <o:OLEObject Type="Embed" ProgID="Excel.Sheet.8" ShapeID="_x0000_i1027" DrawAspect="Content" ObjectID="_1468075727" r:id="rId15">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9pt;width:645pt;" o:ole="t" filled="f" o:preferrelative="t" stroked="f" coordsize="21600,21600">
            <v:path/>
            <v:fill on="f" focussize="0,0"/>
            <v:stroke on="f"/>
            <v:imagedata r:id="rId18" o:title=""/>
            <o:lock v:ext="edit" aspectratio="t"/>
            <w10:wrap type="none"/>
            <w10:anchorlock/>
          </v:shape>
          <o:OLEObject Type="Embed" ProgID="Excel.Sheet.8" ShapeID="_x0000_i1028" DrawAspect="Content" ObjectID="_1468075728" r:id="rId17">
            <o:LockedField>false</o:LockedField>
          </o:OLEObject>
        </w:object>
      </w:r>
    </w:p>
    <w:p>
      <w:pPr>
        <w:ind w:firstLine="640" w:firstLineChars="200"/>
        <w:rPr>
          <w:rFonts w:hint="eastAsia" w:ascii="黑体" w:hAnsi="黑体" w:eastAsia="黑体"/>
          <w:sz w:val="32"/>
          <w:szCs w:val="32"/>
          <w:lang w:eastAsia="zh-CN"/>
        </w:rPr>
      </w:pPr>
      <w:r>
        <w:rPr>
          <w:rFonts w:hint="eastAsia" w:ascii="黑体" w:hAnsi="黑体" w:eastAsia="黑体"/>
          <w:color w:val="000000"/>
          <w:kern w:val="0"/>
          <w:sz w:val="32"/>
          <w:szCs w:val="32"/>
          <w:lang w:bidi="ar"/>
        </w:rPr>
        <w:t>十一、其他重要事项</w:t>
      </w:r>
      <w:r>
        <w:rPr>
          <w:rFonts w:hint="eastAsia" w:ascii="黑体" w:hAnsi="黑体" w:eastAsia="黑体"/>
          <w:color w:val="000000"/>
          <w:kern w:val="0"/>
          <w:sz w:val="32"/>
          <w:szCs w:val="32"/>
          <w:lang w:eastAsia="zh-CN" w:bidi="ar"/>
        </w:rPr>
        <w:t>说明</w:t>
      </w:r>
    </w:p>
    <w:p>
      <w:pPr>
        <w:widowControl/>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5.6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11.16</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199.3</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5.56</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办公费、印刷费增加及发放车补、通讯费补贴</w:t>
      </w:r>
      <w:r>
        <w:rPr>
          <w:rFonts w:hint="eastAsia" w:ascii="仿宋_GB2312" w:hAnsi="宋体" w:eastAsia="仿宋_GB2312" w:cs="仿宋_GB2312"/>
          <w:color w:val="000000"/>
          <w:kern w:val="0"/>
          <w:sz w:val="32"/>
          <w:szCs w:val="32"/>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B6D6E"/>
    <w:rsid w:val="005D33EF"/>
    <w:rsid w:val="00631F78"/>
    <w:rsid w:val="00813F4A"/>
    <w:rsid w:val="00B80654"/>
    <w:rsid w:val="00E8111E"/>
    <w:rsid w:val="013B79AC"/>
    <w:rsid w:val="05F52DB5"/>
    <w:rsid w:val="06833D28"/>
    <w:rsid w:val="088C2B46"/>
    <w:rsid w:val="0A707229"/>
    <w:rsid w:val="0BFE0EA3"/>
    <w:rsid w:val="0E8A2606"/>
    <w:rsid w:val="0EAE7A7E"/>
    <w:rsid w:val="0F322FC6"/>
    <w:rsid w:val="0F326BCE"/>
    <w:rsid w:val="102A19C9"/>
    <w:rsid w:val="114C5AD1"/>
    <w:rsid w:val="125E2600"/>
    <w:rsid w:val="13130932"/>
    <w:rsid w:val="132E46A0"/>
    <w:rsid w:val="14411117"/>
    <w:rsid w:val="1586116E"/>
    <w:rsid w:val="167D7536"/>
    <w:rsid w:val="18BB4AD7"/>
    <w:rsid w:val="1A9C3F97"/>
    <w:rsid w:val="1AED536C"/>
    <w:rsid w:val="1B4A3FDA"/>
    <w:rsid w:val="1B524C98"/>
    <w:rsid w:val="1B5F4C72"/>
    <w:rsid w:val="1B84778F"/>
    <w:rsid w:val="1C5E2F73"/>
    <w:rsid w:val="1D6E0C0D"/>
    <w:rsid w:val="1DF30ADE"/>
    <w:rsid w:val="221C15BB"/>
    <w:rsid w:val="22B77AB8"/>
    <w:rsid w:val="2408343B"/>
    <w:rsid w:val="270841F3"/>
    <w:rsid w:val="29785A6B"/>
    <w:rsid w:val="2AC66961"/>
    <w:rsid w:val="2B236415"/>
    <w:rsid w:val="2C4F4A3B"/>
    <w:rsid w:val="2D1F3974"/>
    <w:rsid w:val="2D412A5D"/>
    <w:rsid w:val="2DB52EF2"/>
    <w:rsid w:val="2DB545B2"/>
    <w:rsid w:val="30005523"/>
    <w:rsid w:val="303E3B96"/>
    <w:rsid w:val="31AA6038"/>
    <w:rsid w:val="31F43671"/>
    <w:rsid w:val="323B5409"/>
    <w:rsid w:val="33887EE3"/>
    <w:rsid w:val="3450669D"/>
    <w:rsid w:val="34677C61"/>
    <w:rsid w:val="364D1CAC"/>
    <w:rsid w:val="39AA35F8"/>
    <w:rsid w:val="3A455043"/>
    <w:rsid w:val="3B121AD1"/>
    <w:rsid w:val="3B563FF2"/>
    <w:rsid w:val="3C7C3C7D"/>
    <w:rsid w:val="3C961CEF"/>
    <w:rsid w:val="3CFD0D2E"/>
    <w:rsid w:val="40BE3D83"/>
    <w:rsid w:val="41603979"/>
    <w:rsid w:val="416F3690"/>
    <w:rsid w:val="41CF436B"/>
    <w:rsid w:val="41DD22F9"/>
    <w:rsid w:val="424C0A26"/>
    <w:rsid w:val="42A75199"/>
    <w:rsid w:val="42A94553"/>
    <w:rsid w:val="43A915AF"/>
    <w:rsid w:val="4619368A"/>
    <w:rsid w:val="469A2638"/>
    <w:rsid w:val="471F2499"/>
    <w:rsid w:val="4B6E7B40"/>
    <w:rsid w:val="4BDE3389"/>
    <w:rsid w:val="4C942E70"/>
    <w:rsid w:val="4D5E7112"/>
    <w:rsid w:val="4D6E0FDF"/>
    <w:rsid w:val="4E786671"/>
    <w:rsid w:val="4EE4307A"/>
    <w:rsid w:val="4F451E1A"/>
    <w:rsid w:val="502B6967"/>
    <w:rsid w:val="5153143F"/>
    <w:rsid w:val="54457D98"/>
    <w:rsid w:val="54F12DEE"/>
    <w:rsid w:val="558B242A"/>
    <w:rsid w:val="59B363F1"/>
    <w:rsid w:val="5B8D564A"/>
    <w:rsid w:val="5B9A1240"/>
    <w:rsid w:val="5BED5633"/>
    <w:rsid w:val="5CBF2022"/>
    <w:rsid w:val="61436CE7"/>
    <w:rsid w:val="6209393C"/>
    <w:rsid w:val="629F25ED"/>
    <w:rsid w:val="65074FBA"/>
    <w:rsid w:val="65AD19B5"/>
    <w:rsid w:val="65F427F4"/>
    <w:rsid w:val="69512523"/>
    <w:rsid w:val="6B071750"/>
    <w:rsid w:val="6BFA07BE"/>
    <w:rsid w:val="6C2B7AA6"/>
    <w:rsid w:val="6C573949"/>
    <w:rsid w:val="6D400B3A"/>
    <w:rsid w:val="71086DB5"/>
    <w:rsid w:val="71C003BD"/>
    <w:rsid w:val="73864B2F"/>
    <w:rsid w:val="742E7D43"/>
    <w:rsid w:val="75C31473"/>
    <w:rsid w:val="777A3A21"/>
    <w:rsid w:val="77982FA7"/>
    <w:rsid w:val="79DE34CD"/>
    <w:rsid w:val="7B0769A2"/>
    <w:rsid w:val="7C3E5E46"/>
    <w:rsid w:val="7C5B5A63"/>
    <w:rsid w:val="7CBA6433"/>
    <w:rsid w:val="7DC9124A"/>
    <w:rsid w:val="7EE759C2"/>
    <w:rsid w:val="7F610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Calibri" w:hAnsi="Calibri" w:cs="黑体"/>
      <w:kern w:val="2"/>
      <w:sz w:val="21"/>
      <w:szCs w:val="24"/>
    </w:rPr>
  </w:style>
  <w:style w:type="character" w:customStyle="1" w:styleId="12">
    <w:name w:val="批注主题 字符"/>
    <w:basedOn w:val="11"/>
    <w:link w:val="6"/>
    <w:qFormat/>
    <w:uiPriority w:val="0"/>
    <w:rPr>
      <w:rFonts w:ascii="Calibri" w:hAnsi="Calibri" w:cs="黑体"/>
      <w:b/>
      <w:bCs/>
      <w:kern w:val="2"/>
      <w:sz w:val="21"/>
      <w:szCs w:val="24"/>
    </w:rPr>
  </w:style>
  <w:style w:type="character" w:customStyle="1" w:styleId="13">
    <w:name w:val="批注框文本 字符"/>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中共杨陵区委考核办公室人员情况说明表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人数</c:v>
                </c:pt>
              </c:strCache>
            </c:strRef>
          </c:tx>
          <c:spPr>
            <a:solidFill>
              <a:schemeClr val="accent1"/>
            </a:solidFill>
            <a:ln>
              <a:noFill/>
            </a:ln>
            <a:effectLst/>
          </c:spPr>
          <c:invertIfNegative val="0"/>
          <c:dLbls>
            <c:delete val="1"/>
          </c:dLbls>
          <c:cat>
            <c:strRef>
              <c:f>Sheet1!$A$2:$A$4</c:f>
              <c:strCache>
                <c:ptCount val="3"/>
                <c:pt idx="0">
                  <c:v>编制人数</c:v>
                </c:pt>
                <c:pt idx="1">
                  <c:v>实有人数</c:v>
                </c:pt>
                <c:pt idx="2">
                  <c:v>退休人员</c:v>
                </c:pt>
              </c:strCache>
            </c:strRef>
          </c:cat>
          <c:val>
            <c:numRef>
              <c:f>Sheet1!$B$2:$B$4</c:f>
              <c:numCache>
                <c:formatCode>General</c:formatCode>
                <c:ptCount val="3"/>
                <c:pt idx="0">
                  <c:v>5</c:v>
                </c:pt>
                <c:pt idx="1">
                  <c:v>9</c:v>
                </c:pt>
                <c:pt idx="2">
                  <c:v>0</c:v>
                </c:pt>
              </c:numCache>
            </c:numRef>
          </c:val>
        </c:ser>
        <c:dLbls>
          <c:showLegendKey val="0"/>
          <c:showVal val="0"/>
          <c:showCatName val="0"/>
          <c:showSerName val="0"/>
          <c:showPercent val="0"/>
          <c:showBubbleSize val="0"/>
        </c:dLbls>
        <c:gapWidth val="219"/>
        <c:overlap val="-27"/>
        <c:axId val="473705052"/>
        <c:axId val="551614231"/>
      </c:barChart>
      <c:catAx>
        <c:axId val="4737050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1614231"/>
        <c:crosses val="autoZero"/>
        <c:auto val="1"/>
        <c:lblAlgn val="ctr"/>
        <c:lblOffset val="100"/>
        <c:noMultiLvlLbl val="0"/>
      </c:catAx>
      <c:valAx>
        <c:axId val="5516142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37050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收入支出决算总体情况柱状图</a:t>
            </a:r>
          </a:p>
        </c:rich>
      </c:tx>
      <c:layout/>
      <c:overlay val="0"/>
      <c:spPr>
        <a:noFill/>
        <a:ln>
          <a:noFill/>
        </a:ln>
        <a:effectLst/>
      </c:spPr>
    </c:title>
    <c:autoTitleDeleted val="0"/>
    <c:plotArea>
      <c:layout>
        <c:manualLayout>
          <c:layoutTarget val="inner"/>
          <c:xMode val="edge"/>
          <c:yMode val="edge"/>
          <c:x val="0.043575"/>
          <c:y val="0.133833333333333"/>
          <c:w val="0.905175"/>
          <c:h val="0.7169"/>
        </c:manualLayout>
      </c:layout>
      <c:barChart>
        <c:barDir val="col"/>
        <c:grouping val="clustered"/>
        <c:varyColors val="0"/>
        <c:ser>
          <c:idx val="0"/>
          <c:order val="0"/>
          <c:tx>
            <c:strRef>
              <c:f>Sheet1!$B$1</c:f>
              <c:strCache>
                <c:ptCount val="1"/>
                <c:pt idx="0">
                  <c:v>2018年</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Sheet1!$A$2:$A$3</c:f>
              <c:strCache>
                <c:ptCount val="2"/>
                <c:pt idx="0">
                  <c:v>收入</c:v>
                </c:pt>
                <c:pt idx="1">
                  <c:v>支出</c:v>
                </c:pt>
              </c:strCache>
            </c:strRef>
          </c:cat>
          <c:val>
            <c:numRef>
              <c:f>Sheet1!$B$2:$B$3</c:f>
              <c:numCache>
                <c:formatCode>General</c:formatCode>
                <c:ptCount val="2"/>
                <c:pt idx="0">
                  <c:v>103.52</c:v>
                </c:pt>
                <c:pt idx="1">
                  <c:v>103.37</c:v>
                </c:pt>
              </c:numCache>
            </c:numRef>
          </c:val>
        </c:ser>
        <c:ser>
          <c:idx val="1"/>
          <c:order val="1"/>
          <c:tx>
            <c:strRef>
              <c:f>Sheet1!$C$1</c:f>
              <c:strCache>
                <c:ptCount val="1"/>
                <c:pt idx="0">
                  <c:v>2019年</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Sheet1!$A$2:$A$3</c:f>
              <c:strCache>
                <c:ptCount val="2"/>
                <c:pt idx="0">
                  <c:v>收入</c:v>
                </c:pt>
                <c:pt idx="1">
                  <c:v>支出</c:v>
                </c:pt>
              </c:strCache>
            </c:strRef>
          </c:cat>
          <c:val>
            <c:numRef>
              <c:f>Sheet1!$C$2:$C$3</c:f>
              <c:numCache>
                <c:formatCode>General</c:formatCode>
                <c:ptCount val="2"/>
                <c:pt idx="0">
                  <c:v>126.5</c:v>
                </c:pt>
                <c:pt idx="1">
                  <c:v>126.5</c:v>
                </c:pt>
              </c:numCache>
            </c:numRef>
          </c:val>
        </c:ser>
        <c:dLbls>
          <c:showLegendKey val="0"/>
          <c:showVal val="1"/>
          <c:showCatName val="0"/>
          <c:showSerName val="0"/>
          <c:showPercent val="0"/>
          <c:showBubbleSize val="0"/>
        </c:dLbls>
        <c:gapWidth val="100"/>
        <c:overlap val="-24"/>
        <c:axId val="477999305"/>
        <c:axId val="453418655"/>
      </c:barChart>
      <c:catAx>
        <c:axId val="4779993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453418655"/>
        <c:crosses val="autoZero"/>
        <c:auto val="1"/>
        <c:lblAlgn val="ctr"/>
        <c:lblOffset val="100"/>
        <c:noMultiLvlLbl val="0"/>
      </c:catAx>
      <c:valAx>
        <c:axId val="4534186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4779993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cap="all" spc="50" baseline="0">
                <a:solidFill>
                  <a:schemeClr val="tx1">
                    <a:lumMod val="65000"/>
                    <a:lumOff val="35000"/>
                  </a:schemeClr>
                </a:solidFill>
                <a:latin typeface="+mn-lt"/>
                <a:ea typeface="+mn-ea"/>
                <a:cs typeface="+mn-cs"/>
              </a:defRPr>
            </a:pPr>
            <a:r>
              <a:t>收入决算情况</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财政拨款收入</c:v>
                </c:pt>
                <c:pt idx="1">
                  <c:v>事业收入</c:v>
                </c:pt>
                <c:pt idx="2">
                  <c:v>其他收入</c:v>
                </c:pt>
              </c:strCache>
            </c:strRef>
          </c:cat>
          <c:val>
            <c:numRef>
              <c:f>Sheet1!$B$2:$B$4</c:f>
              <c:numCache>
                <c:formatCode>General</c:formatCode>
                <c:ptCount val="3"/>
                <c:pt idx="0">
                  <c:v>126.5</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rPr lang="en-US" altLang="zh-CN" sz="1400" b="0">
                <a:latin typeface="新宋体" panose="02010609030101010101" charset="-122"/>
                <a:ea typeface="新宋体" panose="02010609030101010101" charset="-122"/>
                <a:cs typeface="新宋体" panose="02010609030101010101" charset="-122"/>
              </a:rPr>
              <a:t>2019</a:t>
            </a:r>
            <a:r>
              <a:rPr altLang="en-US" sz="1400" b="0">
                <a:latin typeface="新宋体" panose="02010609030101010101" charset="-122"/>
                <a:ea typeface="新宋体" panose="02010609030101010101" charset="-122"/>
                <a:cs typeface="新宋体" panose="02010609030101010101" charset="-122"/>
              </a:rPr>
              <a:t>年支出构成情况</a:t>
            </a:r>
            <a:endParaRPr altLang="en-US" sz="1400" b="0">
              <a:latin typeface="新宋体" panose="02010609030101010101" charset="-122"/>
              <a:ea typeface="新宋体" panose="02010609030101010101" charset="-122"/>
              <a:cs typeface="新宋体" panose="02010609030101010101" charset="-122"/>
            </a:endParaRPr>
          </a:p>
        </c:rich>
      </c:tx>
      <c:layout/>
      <c:overlay val="0"/>
      <c:spPr>
        <a:noFill/>
        <a:ln>
          <a:noFill/>
        </a:ln>
        <a:effectLst/>
      </c:spPr>
    </c:title>
    <c:autoTitleDeleted val="0"/>
    <c:plotArea>
      <c:layout/>
      <c:pieChart>
        <c:varyColors val="1"/>
        <c:ser>
          <c:idx val="0"/>
          <c:order val="0"/>
          <c:tx>
            <c:strRef>
              <c:f>Sheet1!$B$1</c:f>
              <c:strCache>
                <c:ptCount val="1"/>
                <c:pt idx="0">
                  <c:v>系列 1</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Lbls>
            <c:dLbl>
              <c:idx val="0"/>
              <c:layout>
                <c:manualLayout>
                  <c:x val="0.229490899498813"/>
                  <c:y val="-0.060312204351939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10788710102875"/>
                  <c:y val="0.02128666035950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125</c:v>
                </c:pt>
                <c:pt idx="1">
                  <c:v>1.5</c:v>
                </c:pt>
              </c:numCache>
            </c:numRef>
          </c:val>
        </c:ser>
        <c:ser>
          <c:idx val="1"/>
          <c:order val="1"/>
          <c:tx>
            <c:strRef>
              <c:f>Sheet1!#REF!</c:f>
              <c:strCache>
                <c:ptCount val="1"/>
                <c:pt idx="0">
                  <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2018年度</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113.27</c:v>
                </c:pt>
                <c:pt idx="1">
                  <c:v>113.27</c:v>
                </c:pt>
              </c:numCache>
            </c:numRef>
          </c:val>
        </c:ser>
        <c:ser>
          <c:idx val="1"/>
          <c:order val="1"/>
          <c:tx>
            <c:strRef>
              <c:f>Sheet1!$C$1</c:f>
              <c:strCache>
                <c:ptCount val="1"/>
                <c:pt idx="0">
                  <c:v>20019年度</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126.5</c:v>
                </c:pt>
                <c:pt idx="1">
                  <c:v>126.5</c:v>
                </c:pt>
              </c:numCache>
            </c:numRef>
          </c:val>
        </c:ser>
        <c:dLbls>
          <c:showLegendKey val="0"/>
          <c:showVal val="1"/>
          <c:showCatName val="0"/>
          <c:showSerName val="0"/>
          <c:showPercent val="0"/>
          <c:showBubbleSize val="0"/>
        </c:dLbls>
        <c:gapWidth val="100"/>
        <c:overlap val="-24"/>
        <c:axId val="780518524"/>
        <c:axId val="728563445"/>
      </c:barChart>
      <c:catAx>
        <c:axId val="7805185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728563445"/>
        <c:crosses val="autoZero"/>
        <c:auto val="1"/>
        <c:lblAlgn val="ctr"/>
        <c:lblOffset val="100"/>
        <c:noMultiLvlLbl val="0"/>
      </c:catAx>
      <c:valAx>
        <c:axId val="72856344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7805185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财政拨款支出决算总体情况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113.27</c:v>
                </c:pt>
              </c:numCache>
            </c:numRef>
          </c:val>
        </c:ser>
        <c:ser>
          <c:idx val="1"/>
          <c:order val="1"/>
          <c:tx>
            <c:strRef>
              <c:f>Sheet1!$C$1</c:f>
              <c:strCache>
                <c:ptCount val="1"/>
                <c:pt idx="0">
                  <c:v>2019年度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pt idx="0">
                  <c:v>126.5</c:v>
                </c:pt>
              </c:numCache>
            </c:numRef>
          </c:val>
        </c:ser>
        <c:dLbls>
          <c:showLegendKey val="0"/>
          <c:showVal val="1"/>
          <c:showCatName val="0"/>
          <c:showSerName val="0"/>
          <c:showPercent val="0"/>
          <c:showBubbleSize val="0"/>
        </c:dLbls>
        <c:gapWidth val="219"/>
        <c:overlap val="-27"/>
        <c:axId val="30294589"/>
        <c:axId val="20183685"/>
      </c:barChart>
      <c:catAx>
        <c:axId val="3029458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183685"/>
        <c:crosses val="autoZero"/>
        <c:auto val="1"/>
        <c:lblAlgn val="ctr"/>
        <c:lblOffset val="100"/>
        <c:noMultiLvlLbl val="0"/>
      </c:catAx>
      <c:valAx>
        <c:axId val="201836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29458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1</TotalTime>
  <ScaleCrop>false</ScaleCrop>
  <LinksUpToDate>false</LinksUpToDate>
  <CharactersWithSpaces>8778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隨緣兩全其美❀</cp:lastModifiedBy>
  <cp:lastPrinted>2020-10-29T07:18:00Z</cp:lastPrinted>
  <dcterms:modified xsi:type="dcterms:W3CDTF">2020-11-11T09:38:36Z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