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8"/>
          <w:szCs w:val="48"/>
        </w:rPr>
        <w:t>杨陵区</w:t>
      </w:r>
      <w:r>
        <w:rPr>
          <w:rFonts w:hint="eastAsia" w:asciiTheme="majorEastAsia" w:hAnsiTheme="majorEastAsia" w:eastAsiaTheme="majorEastAsia" w:cstheme="majorEastAsia"/>
          <w:b/>
          <w:bCs/>
          <w:sz w:val="48"/>
          <w:szCs w:val="48"/>
          <w:lang w:val="en-US" w:eastAsia="zh-CN"/>
        </w:rPr>
        <w:t>发展和改革</w:t>
      </w:r>
      <w:r>
        <w:rPr>
          <w:rFonts w:hint="eastAsia" w:asciiTheme="majorEastAsia" w:hAnsiTheme="majorEastAsia" w:eastAsiaTheme="majorEastAsia" w:cstheme="majorEastAsia"/>
          <w:b/>
          <w:bCs/>
          <w:sz w:val="48"/>
          <w:szCs w:val="48"/>
        </w:rPr>
        <w:t>局2019年部门决算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保密审查情况：已审</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w:t>
      </w:r>
      <w:r>
        <w:rPr>
          <w:rFonts w:hint="eastAsia" w:asciiTheme="majorEastAsia" w:hAnsiTheme="majorEastAsia" w:eastAsiaTheme="majorEastAsia" w:cstheme="majorEastAsia"/>
          <w:b/>
          <w:bCs/>
          <w:sz w:val="32"/>
          <w:szCs w:val="32"/>
        </w:rPr>
        <w:t>已审</w:t>
      </w:r>
    </w:p>
    <w:p>
      <w:pPr>
        <w:spacing w:line="400" w:lineRule="exact"/>
        <w:rPr>
          <w:rFonts w:ascii="宋体" w:hAnsi="宋体" w:cs="宋体"/>
          <w:b/>
          <w:bCs/>
          <w:sz w:val="32"/>
          <w:szCs w:val="32"/>
        </w:rPr>
      </w:pPr>
    </w:p>
    <w:p>
      <w:pPr>
        <w:spacing w:line="400" w:lineRule="exact"/>
        <w:rPr>
          <w:rFonts w:ascii="宋体" w:hAnsi="宋体" w:cs="宋体"/>
          <w:b/>
          <w:bCs/>
          <w:sz w:val="32"/>
          <w:szCs w:val="32"/>
        </w:rPr>
      </w:pP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目录</w:t>
      </w:r>
    </w:p>
    <w:p>
      <w:pPr>
        <w:widowControl/>
        <w:jc w:val="center"/>
      </w:pPr>
      <w:r>
        <w:rPr>
          <w:rFonts w:hint="eastAsia" w:ascii="黑体" w:hAnsi="宋体" w:eastAsia="黑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2019年部门决算表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 2019年部门决算情况说明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三、支出决算情况说明</w:t>
      </w:r>
    </w:p>
    <w:p>
      <w:pPr>
        <w:widowControl/>
        <w:jc w:val="left"/>
        <w:rPr>
          <w:rFonts w:ascii="楷体" w:hAnsi="楷体" w:eastAsia="楷体" w:cs="楷体"/>
        </w:rPr>
      </w:pPr>
      <w:r>
        <w:rPr>
          <w:rFonts w:hint="eastAsia" w:ascii="仿宋" w:hAnsi="仿宋" w:eastAsia="仿宋" w:cs="楷体"/>
          <w:color w:val="000000"/>
          <w:kern w:val="0"/>
          <w:sz w:val="32"/>
          <w:szCs w:val="32"/>
        </w:rPr>
        <w:t>四、财政拨款收入支出决算总体情况说明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（一）财政拨款支出决算总体情况说明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（二）财政拨款支出决算具体情况说明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六、一般公共预算财政拨款基本支出决算情况说明</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（一）“三公”经费财政拨款支出决算总体情况说明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（二）“三公”经费财政拨款支出决算具体情况说明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（三）培训费支出情况说明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（四）会议费支出情况说明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九、国有资本经营财政拨款收入支出情况说明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十、预算绩效情况说明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（一）预算绩效管理工作开展情况说明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 十一、其他重要事项说明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（一）机关运行经费支出情况说明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（二）政府采购支出情况说明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（三）国有资产占用及购置情况说明</w:t>
      </w: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一、部门主要职责及内设机构</w:t>
      </w:r>
    </w:p>
    <w:p>
      <w:pPr>
        <w:widowControl/>
        <w:ind w:firstLine="562" w:firstLineChars="200"/>
        <w:jc w:val="left"/>
        <w:rPr>
          <w:rFonts w:cs="楷体" w:asciiTheme="minorEastAsia" w:hAnsiTheme="minorEastAsia" w:eastAsiaTheme="minorEastAsia"/>
          <w:b/>
          <w:bCs/>
          <w:color w:val="000000"/>
          <w:kern w:val="0"/>
          <w:sz w:val="28"/>
          <w:szCs w:val="28"/>
        </w:rPr>
      </w:pPr>
      <w:r>
        <w:rPr>
          <w:rFonts w:hint="eastAsia" w:cs="楷体" w:asciiTheme="minorEastAsia" w:hAnsiTheme="minorEastAsia" w:eastAsiaTheme="minorEastAsia"/>
          <w:b/>
          <w:bCs/>
          <w:color w:val="000000"/>
          <w:kern w:val="0"/>
          <w:sz w:val="28"/>
          <w:szCs w:val="28"/>
        </w:rPr>
        <w:t>（一）主要职责。</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杨陵区</w:t>
      </w:r>
      <w:r>
        <w:rPr>
          <w:rFonts w:hint="eastAsia" w:ascii="仿宋_GB2312" w:hAnsi="仿宋_GB2312" w:eastAsia="仿宋_GB2312" w:cs="仿宋_GB2312"/>
          <w:sz w:val="32"/>
          <w:szCs w:val="32"/>
          <w:lang w:val="en-US" w:eastAsia="zh-CN"/>
        </w:rPr>
        <w:t>发展和改革局</w:t>
      </w:r>
      <w:r>
        <w:rPr>
          <w:rFonts w:hint="eastAsia" w:ascii="仿宋_GB2312" w:hAnsi="仿宋_GB2312" w:eastAsia="仿宋_GB2312" w:cs="仿宋_GB2312"/>
          <w:sz w:val="32"/>
          <w:szCs w:val="32"/>
        </w:rPr>
        <w:t>属区政府综合经济管理部门，行政单位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正科级建制，主要负责区域发展改革重大事项的研究谋划，项目策划包装、资金申报争取、项目立项备案与监管，工程竣工验收以及物价、粮食管理等业务。</w:t>
      </w:r>
    </w:p>
    <w:p>
      <w:pPr>
        <w:widowControl/>
        <w:ind w:firstLine="562" w:firstLineChars="200"/>
        <w:jc w:val="left"/>
        <w:rPr>
          <w:rFonts w:cs="楷体" w:asciiTheme="minorEastAsia" w:hAnsiTheme="minorEastAsia" w:eastAsiaTheme="minorEastAsia"/>
          <w:b/>
          <w:bCs/>
          <w:color w:val="000000"/>
          <w:kern w:val="0"/>
          <w:sz w:val="28"/>
          <w:szCs w:val="28"/>
        </w:rPr>
      </w:pPr>
      <w:r>
        <w:rPr>
          <w:rFonts w:hint="eastAsia" w:cs="楷体" w:asciiTheme="minorEastAsia" w:hAnsiTheme="minorEastAsia" w:eastAsiaTheme="minorEastAsia"/>
          <w:b/>
          <w:bCs/>
          <w:color w:val="000000"/>
          <w:kern w:val="0"/>
          <w:sz w:val="28"/>
          <w:szCs w:val="28"/>
        </w:rPr>
        <w:t>（二）内设机构。</w:t>
      </w:r>
    </w:p>
    <w:p>
      <w:pPr>
        <w:ind w:firstLine="64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杨陵区</w:t>
      </w:r>
      <w:r>
        <w:rPr>
          <w:rFonts w:hint="eastAsia" w:cs="仿宋_GB2312" w:asciiTheme="minorEastAsia" w:hAnsiTheme="minorEastAsia" w:eastAsiaTheme="minorEastAsia"/>
          <w:sz w:val="28"/>
          <w:szCs w:val="28"/>
          <w:lang w:val="en-US" w:eastAsia="zh-CN"/>
        </w:rPr>
        <w:t>发展和改革局</w:t>
      </w:r>
      <w:r>
        <w:rPr>
          <w:rFonts w:hint="eastAsia" w:cs="仿宋_GB2312" w:asciiTheme="minorEastAsia" w:hAnsiTheme="minorEastAsia" w:eastAsiaTheme="minorEastAsia"/>
          <w:sz w:val="28"/>
          <w:szCs w:val="28"/>
        </w:rPr>
        <w:t>属财政全额拨款行政单位，下属事业单位包括：</w:t>
      </w:r>
      <w:r>
        <w:rPr>
          <w:rFonts w:hint="eastAsia" w:cs="仿宋_GB2312" w:asciiTheme="minorEastAsia" w:hAnsiTheme="minorEastAsia" w:eastAsiaTheme="minorEastAsia"/>
          <w:sz w:val="28"/>
          <w:szCs w:val="28"/>
          <w:lang w:val="en-US" w:eastAsia="zh-CN"/>
        </w:rPr>
        <w:t>粮食局、项目办、物价所，均为独立法人，其中项目办为非独立核算机构，物价所于2019年5月撤销，2019年决算报表正常编制。</w:t>
      </w:r>
    </w:p>
    <w:p>
      <w:pPr>
        <w:widowControl/>
        <w:ind w:firstLine="560" w:firstLineChars="200"/>
        <w:jc w:val="left"/>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w:t>
      </w:r>
      <w:r>
        <w:rPr>
          <w:rFonts w:hint="eastAsia" w:cs="仿宋_GB2312" w:asciiTheme="minorEastAsia" w:hAnsiTheme="minorEastAsia" w:eastAsiaTheme="minorEastAsia"/>
          <w:sz w:val="28"/>
          <w:szCs w:val="28"/>
        </w:rPr>
        <w:t>部门决算单位构成</w:t>
      </w:r>
    </w:p>
    <w:p>
      <w:pPr>
        <w:ind w:firstLine="64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纳入2019年本部门决算编制范围的单位共</w:t>
      </w: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rPr>
        <w:t>个，包括本级及所属</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个</w:t>
      </w:r>
      <w:r>
        <w:rPr>
          <w:rFonts w:cs="仿宋_GB2312" w:asciiTheme="minorEastAsia" w:hAnsiTheme="minorEastAsia" w:eastAsiaTheme="minorEastAsia"/>
          <w:sz w:val="28"/>
          <w:szCs w:val="28"/>
        </w:rPr>
        <w:t>二级预算</w:t>
      </w:r>
      <w:r>
        <w:rPr>
          <w:rFonts w:hint="eastAsia" w:cs="仿宋_GB2312" w:asciiTheme="minorEastAsia" w:hAnsiTheme="minorEastAsia" w:eastAsiaTheme="minorEastAsia"/>
          <w:sz w:val="28"/>
          <w:szCs w:val="28"/>
        </w:rPr>
        <w:t>单位：</w:t>
      </w: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tcPr>
          <w:p>
            <w:pPr>
              <w:adjustRightInd w:val="0"/>
              <w:snapToGrid w:val="0"/>
              <w:spacing w:line="50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序号</w:t>
            </w:r>
          </w:p>
        </w:tc>
        <w:tc>
          <w:tcPr>
            <w:tcW w:w="7278" w:type="dxa"/>
          </w:tcPr>
          <w:p>
            <w:pPr>
              <w:adjustRightInd w:val="0"/>
              <w:snapToGrid w:val="0"/>
              <w:spacing w:line="50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tcPr>
          <w:p>
            <w:pPr>
              <w:adjustRightInd w:val="0"/>
              <w:snapToGrid w:val="0"/>
              <w:spacing w:line="50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w:t>
            </w:r>
          </w:p>
        </w:tc>
        <w:tc>
          <w:tcPr>
            <w:tcW w:w="7278" w:type="dxa"/>
          </w:tcPr>
          <w:p>
            <w:pPr>
              <w:adjustRightInd w:val="0"/>
              <w:snapToGrid w:val="0"/>
              <w:spacing w:line="50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杨陵区</w:t>
            </w:r>
            <w:r>
              <w:rPr>
                <w:rFonts w:hint="eastAsia" w:ascii="宋体" w:hAnsi="宋体" w:cs="宋体"/>
                <w:color w:val="000000"/>
                <w:kern w:val="0"/>
                <w:sz w:val="28"/>
                <w:szCs w:val="28"/>
                <w:lang w:val="en-US" w:eastAsia="zh-CN"/>
              </w:rPr>
              <w:t>发展和改革局</w:t>
            </w:r>
            <w:r>
              <w:rPr>
                <w:rFonts w:hint="eastAsia" w:ascii="宋体" w:hAnsi="宋体" w:cs="宋体"/>
                <w:color w:val="000000"/>
                <w:kern w:val="0"/>
                <w:sz w:val="28"/>
                <w:szCs w:val="28"/>
              </w:rPr>
              <w:t>（本级）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tcPr>
          <w:p>
            <w:pPr>
              <w:adjustRightInd w:val="0"/>
              <w:snapToGrid w:val="0"/>
              <w:spacing w:line="50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w:t>
            </w:r>
          </w:p>
        </w:tc>
        <w:tc>
          <w:tcPr>
            <w:tcW w:w="7278" w:type="dxa"/>
          </w:tcPr>
          <w:p>
            <w:pPr>
              <w:adjustRightInd w:val="0"/>
              <w:snapToGrid w:val="0"/>
              <w:spacing w:line="500" w:lineRule="exact"/>
              <w:ind w:firstLine="560" w:firstLineChars="200"/>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rPr>
              <w:t>杨陵区</w:t>
            </w:r>
            <w:r>
              <w:rPr>
                <w:rFonts w:hint="eastAsia" w:ascii="宋体" w:hAnsi="宋体" w:cs="宋体"/>
                <w:color w:val="000000"/>
                <w:kern w:val="0"/>
                <w:sz w:val="28"/>
                <w:szCs w:val="28"/>
                <w:lang w:val="en-US" w:eastAsia="zh-CN"/>
              </w:rPr>
              <w:t>粮食局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tcPr>
          <w:p>
            <w:pPr>
              <w:adjustRightInd w:val="0"/>
              <w:snapToGrid w:val="0"/>
              <w:spacing w:line="50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w:t>
            </w:r>
          </w:p>
        </w:tc>
        <w:tc>
          <w:tcPr>
            <w:tcW w:w="7278" w:type="dxa"/>
          </w:tcPr>
          <w:p>
            <w:pPr>
              <w:adjustRightInd w:val="0"/>
              <w:snapToGrid w:val="0"/>
              <w:spacing w:line="500" w:lineRule="exact"/>
              <w:ind w:firstLine="560" w:firstLineChars="200"/>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杨陵区</w:t>
            </w:r>
            <w:r>
              <w:rPr>
                <w:rFonts w:hint="eastAsia" w:ascii="宋体" w:hAnsi="宋体" w:cs="宋体"/>
                <w:color w:val="000000"/>
                <w:kern w:val="0"/>
                <w:sz w:val="28"/>
                <w:szCs w:val="28"/>
                <w:lang w:val="en-US" w:eastAsia="zh-CN"/>
              </w:rPr>
              <w:t>物价所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tcPr>
          <w:p>
            <w:pPr>
              <w:adjustRightInd w:val="0"/>
              <w:snapToGrid w:val="0"/>
              <w:spacing w:line="50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w:t>
            </w:r>
          </w:p>
        </w:tc>
        <w:tc>
          <w:tcPr>
            <w:tcW w:w="7278" w:type="dxa"/>
          </w:tcPr>
          <w:p>
            <w:pPr>
              <w:adjustRightInd w:val="0"/>
              <w:snapToGrid w:val="0"/>
              <w:spacing w:line="500" w:lineRule="exact"/>
              <w:ind w:firstLine="560" w:firstLineChars="200"/>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rPr>
              <w:t>杨陵区</w:t>
            </w:r>
            <w:r>
              <w:rPr>
                <w:rFonts w:hint="eastAsia" w:ascii="宋体" w:hAnsi="宋体" w:cs="宋体"/>
                <w:color w:val="000000"/>
                <w:kern w:val="0"/>
                <w:sz w:val="28"/>
                <w:szCs w:val="28"/>
                <w:lang w:val="en-US" w:eastAsia="zh-CN"/>
              </w:rPr>
              <w:t>项目办</w:t>
            </w:r>
          </w:p>
        </w:tc>
      </w:tr>
    </w:tbl>
    <w:p>
      <w:pPr>
        <w:widowControl/>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三、部门人员情况</w:t>
      </w:r>
    </w:p>
    <w:p>
      <w:pPr>
        <w:ind w:firstLine="64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截止2019年底，</w:t>
      </w:r>
      <w:r>
        <w:rPr>
          <w:rFonts w:hint="eastAsia" w:cs="仿宋_GB2312" w:asciiTheme="minorEastAsia" w:hAnsiTheme="minorEastAsia" w:eastAsiaTheme="minorEastAsia"/>
          <w:sz w:val="28"/>
          <w:szCs w:val="28"/>
        </w:rPr>
        <w:t>总编制</w:t>
      </w:r>
      <w:r>
        <w:rPr>
          <w:rFonts w:hint="eastAsia" w:cs="仿宋_GB2312" w:asciiTheme="minorEastAsia" w:hAnsiTheme="minorEastAsia" w:eastAsiaTheme="minorEastAsia"/>
          <w:sz w:val="28"/>
          <w:szCs w:val="28"/>
          <w:lang w:val="en-US" w:eastAsia="zh-CN"/>
        </w:rPr>
        <w:t>26</w:t>
      </w:r>
      <w:r>
        <w:rPr>
          <w:rFonts w:hint="eastAsia" w:cs="仿宋_GB2312" w:asciiTheme="minorEastAsia" w:hAnsiTheme="minorEastAsia" w:eastAsiaTheme="minorEastAsia"/>
          <w:sz w:val="28"/>
          <w:szCs w:val="28"/>
        </w:rPr>
        <w:t xml:space="preserve">人，其中：行政编制 </w:t>
      </w:r>
      <w:r>
        <w:rPr>
          <w:rFonts w:hint="eastAsia" w:cs="仿宋_GB2312" w:asciiTheme="minorEastAsia" w:hAnsiTheme="minorEastAsia" w:eastAsiaTheme="minorEastAsia"/>
          <w:sz w:val="28"/>
          <w:szCs w:val="28"/>
          <w:lang w:val="en-US" w:eastAsia="zh-CN"/>
        </w:rPr>
        <w:t>18</w:t>
      </w:r>
      <w:r>
        <w:rPr>
          <w:rFonts w:hint="eastAsia" w:cs="仿宋_GB2312" w:asciiTheme="minorEastAsia" w:hAnsiTheme="minorEastAsia" w:eastAsiaTheme="minorEastAsia"/>
          <w:sz w:val="28"/>
          <w:szCs w:val="28"/>
        </w:rPr>
        <w:t>人、事业编制</w:t>
      </w:r>
      <w:r>
        <w:rPr>
          <w:rFonts w:hint="eastAsia" w:cs="仿宋_GB2312" w:asciiTheme="minorEastAsia" w:hAnsiTheme="minorEastAsia" w:eastAsiaTheme="minorEastAsia"/>
          <w:sz w:val="28"/>
          <w:szCs w:val="28"/>
          <w:lang w:val="en-US" w:eastAsia="zh-CN"/>
        </w:rPr>
        <w:t>8</w:t>
      </w:r>
      <w:r>
        <w:rPr>
          <w:rFonts w:hint="eastAsia" w:cs="仿宋_GB2312" w:asciiTheme="minorEastAsia" w:hAnsiTheme="minorEastAsia" w:eastAsiaTheme="minorEastAsia"/>
          <w:sz w:val="28"/>
          <w:szCs w:val="28"/>
        </w:rPr>
        <w:t>人；实有在职人员</w:t>
      </w:r>
      <w:r>
        <w:rPr>
          <w:rFonts w:hint="eastAsia" w:cs="仿宋_GB2312" w:asciiTheme="minorEastAsia" w:hAnsiTheme="minorEastAsia" w:eastAsiaTheme="minorEastAsia"/>
          <w:sz w:val="28"/>
          <w:szCs w:val="28"/>
          <w:lang w:val="en-US" w:eastAsia="zh-CN"/>
        </w:rPr>
        <w:t>24</w:t>
      </w:r>
      <w:r>
        <w:rPr>
          <w:rFonts w:hint="eastAsia" w:cs="仿宋_GB2312" w:asciiTheme="minorEastAsia" w:hAnsiTheme="minorEastAsia" w:eastAsiaTheme="minorEastAsia"/>
          <w:sz w:val="28"/>
          <w:szCs w:val="28"/>
        </w:rPr>
        <w:t xml:space="preserve"> 人，其中：行政人员</w:t>
      </w:r>
      <w:r>
        <w:rPr>
          <w:rFonts w:hint="eastAsia" w:cs="仿宋_GB2312" w:asciiTheme="minorEastAsia" w:hAnsiTheme="minorEastAsia" w:eastAsiaTheme="minorEastAsia"/>
          <w:sz w:val="28"/>
          <w:szCs w:val="28"/>
          <w:lang w:val="en-US" w:eastAsia="zh-CN"/>
        </w:rPr>
        <w:t>16</w:t>
      </w:r>
      <w:r>
        <w:rPr>
          <w:rFonts w:hint="eastAsia" w:cs="仿宋_GB2312" w:asciiTheme="minorEastAsia" w:hAnsiTheme="minorEastAsia" w:eastAsiaTheme="minorEastAsia"/>
          <w:sz w:val="28"/>
          <w:szCs w:val="28"/>
        </w:rPr>
        <w:t xml:space="preserve">人、事业人员 </w:t>
      </w:r>
      <w:r>
        <w:rPr>
          <w:rFonts w:hint="eastAsia" w:cs="仿宋_GB2312" w:asciiTheme="minorEastAsia" w:hAnsiTheme="minorEastAsia" w:eastAsiaTheme="minorEastAsia"/>
          <w:sz w:val="28"/>
          <w:szCs w:val="28"/>
          <w:lang w:val="en-US" w:eastAsia="zh-CN"/>
        </w:rPr>
        <w:t>8</w:t>
      </w:r>
      <w:r>
        <w:rPr>
          <w:rFonts w:hint="eastAsia" w:cs="仿宋_GB2312" w:asciiTheme="minorEastAsia" w:hAnsiTheme="minorEastAsia" w:eastAsiaTheme="minorEastAsia"/>
          <w:sz w:val="28"/>
          <w:szCs w:val="28"/>
        </w:rPr>
        <w:t xml:space="preserve"> 人。单位管理的离退休人员</w:t>
      </w:r>
      <w:r>
        <w:rPr>
          <w:rFonts w:hint="eastAsia" w:cs="仿宋_GB2312" w:asciiTheme="minorEastAsia" w:hAnsiTheme="minorEastAsia" w:eastAsiaTheme="minorEastAsia"/>
          <w:sz w:val="28"/>
          <w:szCs w:val="28"/>
          <w:lang w:val="en-US" w:eastAsia="zh-CN"/>
        </w:rPr>
        <w:t>14</w:t>
      </w:r>
      <w:r>
        <w:rPr>
          <w:rFonts w:hint="eastAsia" w:cs="仿宋_GB2312" w:asciiTheme="minorEastAsia" w:hAnsiTheme="minorEastAsia" w:eastAsiaTheme="minorEastAsia"/>
          <w:sz w:val="28"/>
          <w:szCs w:val="28"/>
        </w:rPr>
        <w:t>人。</w:t>
      </w:r>
    </w:p>
    <w:p>
      <w:pPr>
        <w:ind w:firstLine="640"/>
        <w:rPr>
          <w:rFonts w:hint="eastAsia" w:cs="仿宋_GB2312" w:asciiTheme="minorEastAsia" w:hAnsiTheme="minorEastAsia" w:eastAsiaTheme="minorEastAsia"/>
          <w:sz w:val="28"/>
          <w:szCs w:val="28"/>
        </w:rPr>
      </w:pPr>
    </w:p>
    <w:p>
      <w:pPr>
        <w:widowControl/>
        <w:jc w:val="center"/>
        <w:rPr>
          <w:rFonts w:hint="eastAsia" w:ascii="黑体" w:hAnsi="宋体" w:eastAsia="黑体"/>
          <w:color w:val="000000"/>
          <w:kern w:val="0"/>
          <w:sz w:val="44"/>
          <w:szCs w:val="44"/>
          <w:lang w:eastAsia="zh-CN"/>
        </w:rPr>
      </w:pPr>
      <w:r>
        <w:rPr>
          <w:rFonts w:hint="eastAsia" w:ascii="黑体" w:hAnsi="宋体" w:eastAsia="黑体"/>
          <w:color w:val="000000"/>
          <w:kern w:val="0"/>
          <w:sz w:val="44"/>
          <w:szCs w:val="44"/>
          <w:lang w:eastAsia="zh-CN"/>
        </w:rPr>
        <w:drawing>
          <wp:inline distT="0" distB="0" distL="114300" distR="114300">
            <wp:extent cx="5611495" cy="3648710"/>
            <wp:effectExtent l="0" t="0" r="8255" b="8890"/>
            <wp:docPr id="2" name="图片 2" descr="e47e5c4f6e6f948fa5581d64b7de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47e5c4f6e6f948fa5581d64b7de474"/>
                    <pic:cNvPicPr>
                      <a:picLocks noChangeAspect="1"/>
                    </pic:cNvPicPr>
                  </pic:nvPicPr>
                  <pic:blipFill>
                    <a:blip r:embed="rId5"/>
                    <a:stretch>
                      <a:fillRect/>
                    </a:stretch>
                  </pic:blipFill>
                  <pic:spPr>
                    <a:xfrm>
                      <a:off x="0" y="0"/>
                      <a:ext cx="5611495" cy="3648710"/>
                    </a:xfrm>
                    <a:prstGeom prst="rect">
                      <a:avLst/>
                    </a:prstGeom>
                  </pic:spPr>
                </pic:pic>
              </a:graphicData>
            </a:graphic>
          </wp:inline>
        </w:drawing>
      </w:r>
    </w:p>
    <w:p>
      <w:pPr>
        <w:widowControl/>
        <w:jc w:val="center"/>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rPr>
          <w:sz w:val="44"/>
          <w:szCs w:val="44"/>
        </w:rPr>
      </w:pPr>
      <w:r>
        <w:rPr>
          <w:rFonts w:ascii="黑体" w:hAnsi="宋体" w:eastAsia="黑体"/>
          <w:color w:val="000000"/>
          <w:kern w:val="0"/>
          <w:sz w:val="44"/>
          <w:szCs w:val="44"/>
        </w:rPr>
        <w:t>第二部分 2019年度部门决算表</w:t>
      </w: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本部门无政府性基金收入</w:t>
            </w: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杨陵区发展和改革局</w:t>
      </w:r>
      <w:r>
        <w:rPr>
          <w:rFonts w:hint="eastAsia" w:ascii="宋体" w:hAnsi="宋体" w:cs="宋体"/>
          <w:b/>
          <w:bCs/>
          <w:szCs w:val="21"/>
        </w:rPr>
        <w:t xml:space="preserve">                                         金额单位：万元</w:t>
      </w:r>
    </w:p>
    <w:tbl>
      <w:tblPr>
        <w:tblStyle w:val="8"/>
        <w:tblW w:w="8884" w:type="dxa"/>
        <w:tblInd w:w="0" w:type="dxa"/>
        <w:tblLayout w:type="fixed"/>
        <w:tblCellMar>
          <w:top w:w="15" w:type="dxa"/>
          <w:left w:w="15" w:type="dxa"/>
          <w:bottom w:w="15" w:type="dxa"/>
          <w:right w:w="15" w:type="dxa"/>
        </w:tblCellMar>
      </w:tblPr>
      <w:tblGrid>
        <w:gridCol w:w="2992"/>
        <w:gridCol w:w="1476"/>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4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453.35</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349.78</w:t>
            </w:r>
          </w:p>
        </w:tc>
      </w:tr>
      <w:tr>
        <w:tblPrEx>
          <w:tblCellMar>
            <w:top w:w="15" w:type="dxa"/>
            <w:left w:w="15" w:type="dxa"/>
            <w:bottom w:w="15" w:type="dxa"/>
            <w:right w:w="15" w:type="dxa"/>
          </w:tblCellMar>
        </w:tblPrEx>
        <w:trPr>
          <w:trHeight w:val="300"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476"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476"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476" w:type="dxa"/>
            <w:tcBorders>
              <w:top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240.56</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476"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476"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476"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41.77</w:t>
            </w:r>
          </w:p>
        </w:tc>
      </w:tr>
      <w:tr>
        <w:tblPrEx>
          <w:tblCellMar>
            <w:top w:w="15" w:type="dxa"/>
            <w:left w:w="15" w:type="dxa"/>
            <w:bottom w:w="15" w:type="dxa"/>
            <w:right w:w="15" w:type="dxa"/>
          </w:tblCellMar>
        </w:tblPrEx>
        <w:trPr>
          <w:trHeight w:val="317"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299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299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299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299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299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299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299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276.77</w:t>
            </w:r>
          </w:p>
        </w:tc>
      </w:tr>
      <w:tr>
        <w:tblPrEx>
          <w:tblCellMar>
            <w:top w:w="15" w:type="dxa"/>
            <w:left w:w="15" w:type="dxa"/>
            <w:bottom w:w="15" w:type="dxa"/>
            <w:right w:w="15" w:type="dxa"/>
          </w:tblCellMar>
        </w:tblPrEx>
        <w:trPr>
          <w:trHeight w:val="287" w:hRule="atLeast"/>
        </w:trPr>
        <w:tc>
          <w:tcPr>
            <w:tcW w:w="299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299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2992"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476" w:type="dxa"/>
            <w:tcBorders>
              <w:top w:val="single" w:color="000000" w:sz="4" w:space="0"/>
              <w:left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693.91</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668.33</w:t>
            </w:r>
          </w:p>
        </w:tc>
      </w:tr>
      <w:tr>
        <w:tblPrEx>
          <w:tblCellMar>
            <w:top w:w="15" w:type="dxa"/>
            <w:left w:w="15" w:type="dxa"/>
            <w:bottom w:w="15" w:type="dxa"/>
            <w:right w:w="15" w:type="dxa"/>
          </w:tblCellMar>
        </w:tblPrEx>
        <w:trPr>
          <w:trHeight w:val="355"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4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293.22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318.8</w:t>
            </w:r>
          </w:p>
        </w:tc>
      </w:tr>
      <w:tr>
        <w:tblPrEx>
          <w:tblCellMar>
            <w:top w:w="15" w:type="dxa"/>
            <w:left w:w="15" w:type="dxa"/>
            <w:bottom w:w="15" w:type="dxa"/>
            <w:right w:w="15" w:type="dxa"/>
          </w:tblCellMar>
        </w:tblPrEx>
        <w:trPr>
          <w:trHeight w:val="382"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4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987.13</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987.13</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hint="eastAsia" w:ascii="宋体" w:hAnsi="宋体" w:cs="宋体"/>
          <w:b/>
          <w:bCs/>
          <w:szCs w:val="21"/>
        </w:rPr>
      </w:pPr>
      <w:r>
        <w:rPr>
          <w:rFonts w:hint="eastAsia" w:ascii="宋体" w:hAnsi="宋体" w:cs="宋体"/>
          <w:b/>
          <w:bCs/>
          <w:szCs w:val="21"/>
        </w:rPr>
        <w:t>公开02表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杨陵区发展和改革局</w:t>
      </w:r>
      <w:r>
        <w:rPr>
          <w:rFonts w:hint="eastAsia" w:ascii="宋体" w:hAnsi="宋体" w:cs="宋体"/>
          <w:b/>
          <w:bCs/>
          <w:szCs w:val="21"/>
        </w:rPr>
        <w:t xml:space="preserve">                                         金额单位：万元</w:t>
      </w:r>
    </w:p>
    <w:tbl>
      <w:tblPr>
        <w:tblStyle w:val="8"/>
        <w:tblW w:w="8867" w:type="dxa"/>
        <w:tblInd w:w="0" w:type="dxa"/>
        <w:tblLayout w:type="fixed"/>
        <w:tblCellMar>
          <w:top w:w="15" w:type="dxa"/>
          <w:left w:w="15" w:type="dxa"/>
          <w:bottom w:w="15" w:type="dxa"/>
          <w:right w:w="15" w:type="dxa"/>
        </w:tblCellMar>
      </w:tblPr>
      <w:tblGrid>
        <w:gridCol w:w="815"/>
        <w:gridCol w:w="867"/>
        <w:gridCol w:w="855"/>
        <w:gridCol w:w="870"/>
        <w:gridCol w:w="720"/>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81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86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其中：教育</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693.91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453.35</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240.56</w:t>
            </w:r>
          </w:p>
        </w:tc>
      </w:tr>
      <w:tr>
        <w:tblPrEx>
          <w:tblCellMar>
            <w:top w:w="15" w:type="dxa"/>
            <w:left w:w="15" w:type="dxa"/>
            <w:bottom w:w="15" w:type="dxa"/>
            <w:right w:w="15"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2010401</w:t>
            </w:r>
          </w:p>
        </w:tc>
        <w:tc>
          <w:tcPr>
            <w:tcW w:w="86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138.16</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138.16</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2010408</w:t>
            </w:r>
          </w:p>
        </w:tc>
        <w:tc>
          <w:tcPr>
            <w:tcW w:w="86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val="en-US" w:eastAsia="zh-CN"/>
              </w:rPr>
              <w:t>物价管理</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29.37</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29.37</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2010450</w:t>
            </w:r>
          </w:p>
        </w:tc>
        <w:tc>
          <w:tcPr>
            <w:tcW w:w="86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val="en-US" w:eastAsia="zh-CN"/>
              </w:rPr>
              <w:t>事业运行</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69.98</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69.98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2010499</w:t>
            </w:r>
          </w:p>
        </w:tc>
        <w:tc>
          <w:tcPr>
            <w:tcW w:w="86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其他发展与改革事务支出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172.38</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91.14</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81.24</w:t>
            </w:r>
          </w:p>
        </w:tc>
      </w:tr>
      <w:tr>
        <w:tblPrEx>
          <w:tblCellMar>
            <w:top w:w="15" w:type="dxa"/>
            <w:left w:w="15" w:type="dxa"/>
            <w:bottom w:w="15" w:type="dxa"/>
            <w:right w:w="15"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2110301</w:t>
            </w:r>
          </w:p>
        </w:tc>
        <w:tc>
          <w:tcPr>
            <w:tcW w:w="86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val="en-US" w:eastAsia="zh-CN"/>
              </w:rPr>
              <w:t>大气</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w:t>
            </w:r>
          </w:p>
        </w:tc>
      </w:tr>
      <w:tr>
        <w:tblPrEx>
          <w:tblCellMar>
            <w:top w:w="15" w:type="dxa"/>
            <w:left w:w="15" w:type="dxa"/>
            <w:bottom w:w="15" w:type="dxa"/>
            <w:right w:w="15"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2220101</w:t>
            </w:r>
          </w:p>
        </w:tc>
        <w:tc>
          <w:tcPr>
            <w:tcW w:w="86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val="en-US" w:eastAsia="zh-CN"/>
              </w:rPr>
              <w:t>行政运行</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68.1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68.1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2220112</w:t>
            </w:r>
          </w:p>
        </w:tc>
        <w:tc>
          <w:tcPr>
            <w:tcW w:w="86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粮食财务性挂账利息补贴</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34</w:t>
            </w:r>
          </w:p>
        </w:tc>
      </w:tr>
      <w:tr>
        <w:tblPrEx>
          <w:tblCellMar>
            <w:top w:w="15" w:type="dxa"/>
            <w:left w:w="15" w:type="dxa"/>
            <w:bottom w:w="15" w:type="dxa"/>
            <w:right w:w="15"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2220199</w:t>
            </w:r>
          </w:p>
        </w:tc>
        <w:tc>
          <w:tcPr>
            <w:tcW w:w="86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其他粮油事务支出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30.67</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15.6</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15.07</w:t>
            </w:r>
          </w:p>
        </w:tc>
      </w:tr>
      <w:tr>
        <w:tblPrEx>
          <w:tblCellMar>
            <w:top w:w="15" w:type="dxa"/>
            <w:left w:w="15" w:type="dxa"/>
            <w:bottom w:w="15" w:type="dxa"/>
            <w:right w:w="15"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2220499</w:t>
            </w:r>
          </w:p>
        </w:tc>
        <w:tc>
          <w:tcPr>
            <w:tcW w:w="86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其他粮油储备支出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100.25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100.25</w:t>
            </w:r>
          </w:p>
        </w:tc>
      </w:tr>
    </w:tbl>
    <w:p>
      <w:pPr>
        <w:widowControl/>
        <w:ind w:firstLine="105" w:firstLineChars="50"/>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jc w:val="both"/>
        <w:rPr>
          <w:rFonts w:hint="eastAsia" w:ascii="宋体" w:hAnsi="宋体" w:cs="宋体"/>
          <w:b/>
          <w:bCs/>
          <w:szCs w:val="21"/>
        </w:rPr>
      </w:pPr>
      <w:r>
        <w:rPr>
          <w:rFonts w:hint="eastAsia" w:ascii="宋体" w:hAnsi="宋体" w:cs="宋体"/>
          <w:b/>
          <w:bCs/>
          <w:szCs w:val="21"/>
        </w:rPr>
        <w:t>公开03表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杨陵区发展和改革局</w:t>
      </w:r>
      <w:r>
        <w:rPr>
          <w:rFonts w:hint="eastAsia" w:ascii="宋体" w:hAnsi="宋体" w:cs="宋体"/>
          <w:b/>
          <w:bCs/>
          <w:szCs w:val="21"/>
        </w:rPr>
        <w:t xml:space="preserve">                                         金额单位：万元</w:t>
      </w:r>
    </w:p>
    <w:tbl>
      <w:tblPr>
        <w:tblStyle w:val="8"/>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533"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668.33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305.61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362.72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54"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2010401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138.16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138.16</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84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2010408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物价管理</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30.83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29.37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ind w:right="105"/>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3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2010450</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事业运行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69.98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69.98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8"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2010499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其他发展与改革事务支出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110.82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110.82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Cs w:val="21"/>
                <w:lang w:val="en-US"/>
              </w:rPr>
            </w:pPr>
            <w:r>
              <w:rPr>
                <w:rFonts w:hint="eastAsia" w:ascii="宋体" w:hAnsi="宋体" w:cs="宋体"/>
                <w:color w:val="000000"/>
                <w:szCs w:val="21"/>
                <w:lang w:val="en-US" w:eastAsia="zh-CN"/>
              </w:rPr>
              <w:t>2130504</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Cs w:val="21"/>
                <w:lang w:val="en-US"/>
              </w:rPr>
            </w:pPr>
            <w:r>
              <w:rPr>
                <w:rFonts w:hint="eastAsia" w:ascii="宋体" w:hAnsi="宋体" w:cs="宋体"/>
                <w:color w:val="000000"/>
                <w:szCs w:val="21"/>
                <w:lang w:val="en-US" w:eastAsia="zh-CN"/>
              </w:rPr>
              <w:t>农村基础设施建设</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41.77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41.77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60"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2220101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68.1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68.1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40"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2220112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粮食财务性挂账利息补贴</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9"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2220199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其他粮油事务支出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26.67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26.67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2220499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其他粮油储备支出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hint="eastAsia"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杨陵区发展和改革局</w:t>
      </w:r>
      <w:r>
        <w:rPr>
          <w:rFonts w:hint="eastAsia" w:ascii="宋体" w:hAnsi="宋体" w:cs="宋体"/>
          <w:b/>
          <w:bCs/>
          <w:szCs w:val="21"/>
        </w:rPr>
        <w:t xml:space="preserve">                                         金额单位：万元</w:t>
      </w:r>
    </w:p>
    <w:tbl>
      <w:tblPr>
        <w:tblStyle w:val="8"/>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453.35</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328.65</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328.65</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124.7</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124.7</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hint="eastAsia" w:ascii="宋体" w:hAnsi="宋体" w:cs="宋体"/>
          <w:b/>
          <w:bCs/>
          <w:szCs w:val="21"/>
        </w:rPr>
      </w:pP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杨陵区发展和改革局</w:t>
      </w:r>
      <w:r>
        <w:rPr>
          <w:rFonts w:hint="eastAsia" w:ascii="宋体" w:hAnsi="宋体" w:cs="宋体"/>
          <w:b/>
          <w:bCs/>
          <w:szCs w:val="21"/>
        </w:rPr>
        <w:t xml:space="preserve">                                         金额单位：万元</w:t>
      </w:r>
    </w:p>
    <w:tbl>
      <w:tblPr>
        <w:tblStyle w:val="8"/>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b/>
                <w:color w:val="000000"/>
                <w:kern w:val="0"/>
                <w:szCs w:val="21"/>
                <w:lang w:val="en-US" w:eastAsia="zh-CN"/>
              </w:rPr>
              <w:t>453.35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453.35</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kern w:val="0"/>
                <w:szCs w:val="21"/>
                <w:lang w:val="en-US" w:eastAsia="zh-CN"/>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一、一般公共预</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453.35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453.35</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二、政府性基金预</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453.35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453.35</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hint="eastAsia"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杨陵区发展和改革局</w:t>
      </w:r>
      <w:r>
        <w:rPr>
          <w:rFonts w:hint="eastAsia" w:ascii="宋体" w:hAnsi="宋体" w:cs="宋体"/>
          <w:b/>
          <w:bCs/>
          <w:szCs w:val="21"/>
        </w:rPr>
        <w:t xml:space="preserve">                                         金额单位：万元</w:t>
      </w:r>
    </w:p>
    <w:tbl>
      <w:tblPr>
        <w:tblStyle w:val="8"/>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453.35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FF0000"/>
                <w:szCs w:val="21"/>
                <w:lang w:val="en-US" w:eastAsia="zh-CN"/>
              </w:rPr>
            </w:pPr>
            <w:r>
              <w:rPr>
                <w:rFonts w:hint="eastAsia" w:ascii="宋体" w:hAnsi="宋体" w:cs="宋体"/>
                <w:color w:val="000000"/>
                <w:szCs w:val="21"/>
                <w:lang w:val="en-US" w:eastAsia="zh-CN"/>
              </w:rPr>
              <w:t>305.61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289.76</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15.85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147.74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22"/>
                <w:szCs w:val="22"/>
              </w:rPr>
            </w:pPr>
            <w:r>
              <w:rPr>
                <w:rFonts w:hint="eastAsia" w:ascii="宋体" w:hAnsi="宋体" w:eastAsia="宋体" w:cs="宋体"/>
                <w:i w:val="0"/>
                <w:color w:val="000000"/>
                <w:kern w:val="0"/>
                <w:sz w:val="22"/>
                <w:szCs w:val="22"/>
                <w:u w:val="none"/>
                <w:lang w:val="en-US" w:eastAsia="zh-CN" w:bidi="ar"/>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328.65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FF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22"/>
                <w:szCs w:val="22"/>
              </w:rPr>
            </w:pPr>
            <w:r>
              <w:rPr>
                <w:rFonts w:hint="eastAsia" w:ascii="宋体" w:hAnsi="宋体" w:eastAsia="宋体" w:cs="宋体"/>
                <w:i w:val="0"/>
                <w:color w:val="000000"/>
                <w:kern w:val="0"/>
                <w:sz w:val="22"/>
                <w:szCs w:val="22"/>
                <w:u w:val="none"/>
                <w:lang w:val="en-US" w:eastAsia="zh-CN" w:bidi="ar"/>
              </w:rPr>
              <w:t>20104</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22"/>
                <w:szCs w:val="22"/>
              </w:rPr>
            </w:pPr>
            <w:r>
              <w:rPr>
                <w:rFonts w:hint="eastAsia" w:ascii="宋体" w:hAnsi="宋体" w:eastAsia="宋体" w:cs="宋体"/>
                <w:i w:val="0"/>
                <w:color w:val="000000"/>
                <w:kern w:val="0"/>
                <w:sz w:val="22"/>
                <w:szCs w:val="22"/>
                <w:u w:val="none"/>
                <w:lang w:val="en-US" w:eastAsia="zh-CN" w:bidi="ar"/>
              </w:rPr>
              <w:t>发展与改革事务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328.65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22"/>
                <w:szCs w:val="22"/>
              </w:rPr>
            </w:pPr>
            <w:r>
              <w:rPr>
                <w:rFonts w:hint="eastAsia" w:ascii="宋体" w:hAnsi="宋体" w:eastAsia="宋体" w:cs="宋体"/>
                <w:i w:val="0"/>
                <w:color w:val="000000"/>
                <w:kern w:val="0"/>
                <w:sz w:val="22"/>
                <w:szCs w:val="22"/>
                <w:u w:val="none"/>
                <w:lang w:val="en-US" w:eastAsia="zh-CN" w:bidi="ar"/>
              </w:rPr>
              <w:t>2010401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138.16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138.16</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122.31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15.85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22"/>
                <w:szCs w:val="22"/>
              </w:rPr>
            </w:pPr>
            <w:r>
              <w:rPr>
                <w:rFonts w:hint="eastAsia" w:ascii="宋体" w:hAnsi="宋体" w:eastAsia="宋体" w:cs="宋体"/>
                <w:i w:val="0"/>
                <w:color w:val="000000"/>
                <w:kern w:val="0"/>
                <w:sz w:val="22"/>
                <w:szCs w:val="22"/>
                <w:u w:val="none"/>
                <w:lang w:val="en-US" w:eastAsia="zh-CN" w:bidi="ar"/>
              </w:rPr>
              <w:t>2010408</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22"/>
                <w:szCs w:val="22"/>
              </w:rPr>
            </w:pPr>
            <w:r>
              <w:rPr>
                <w:rFonts w:hint="eastAsia" w:ascii="宋体" w:hAnsi="宋体" w:eastAsia="宋体" w:cs="宋体"/>
                <w:i w:val="0"/>
                <w:color w:val="000000"/>
                <w:kern w:val="0"/>
                <w:sz w:val="22"/>
                <w:szCs w:val="22"/>
                <w:u w:val="none"/>
                <w:lang w:val="en-US" w:eastAsia="zh-CN" w:bidi="ar"/>
              </w:rPr>
              <w:t xml:space="preserve">  物价管理</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29.37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29.37</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29.37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22"/>
                <w:szCs w:val="22"/>
              </w:rPr>
            </w:pPr>
            <w:r>
              <w:rPr>
                <w:rFonts w:hint="eastAsia" w:ascii="宋体" w:hAnsi="宋体" w:eastAsia="宋体" w:cs="宋体"/>
                <w:i w:val="0"/>
                <w:color w:val="000000"/>
                <w:kern w:val="0"/>
                <w:sz w:val="22"/>
                <w:szCs w:val="22"/>
                <w:u w:val="none"/>
                <w:lang w:val="en-US" w:eastAsia="zh-CN" w:bidi="ar"/>
              </w:rPr>
              <w:t>2010450</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22"/>
                <w:szCs w:val="22"/>
              </w:rPr>
            </w:pPr>
            <w:r>
              <w:rPr>
                <w:rFonts w:hint="eastAsia" w:ascii="宋体" w:hAnsi="宋体" w:eastAsia="宋体" w:cs="宋体"/>
                <w:i w:val="0"/>
                <w:color w:val="000000"/>
                <w:kern w:val="0"/>
                <w:sz w:val="22"/>
                <w:szCs w:val="22"/>
                <w:u w:val="none"/>
                <w:lang w:val="en-US" w:eastAsia="zh-CN" w:bidi="ar"/>
              </w:rPr>
              <w:t xml:space="preserve">  事业运行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69.98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69.98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69.98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22"/>
                <w:szCs w:val="22"/>
              </w:rPr>
            </w:pPr>
            <w:r>
              <w:rPr>
                <w:rFonts w:hint="eastAsia" w:ascii="宋体" w:hAnsi="宋体" w:eastAsia="宋体" w:cs="宋体"/>
                <w:i w:val="0"/>
                <w:color w:val="000000"/>
                <w:kern w:val="0"/>
                <w:sz w:val="22"/>
                <w:szCs w:val="22"/>
                <w:u w:val="none"/>
                <w:lang w:val="en-US" w:eastAsia="zh-CN" w:bidi="ar"/>
              </w:rPr>
              <w:t>2010499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22"/>
                <w:szCs w:val="22"/>
              </w:rPr>
            </w:pPr>
            <w:r>
              <w:rPr>
                <w:rFonts w:hint="eastAsia" w:ascii="宋体" w:hAnsi="宋体" w:eastAsia="宋体" w:cs="宋体"/>
                <w:i w:val="0"/>
                <w:color w:val="000000"/>
                <w:kern w:val="0"/>
                <w:sz w:val="22"/>
                <w:szCs w:val="22"/>
                <w:u w:val="none"/>
                <w:lang w:val="en-US" w:eastAsia="zh-CN" w:bidi="ar"/>
              </w:rPr>
              <w:t xml:space="preserve">  其他发展与改革事务支出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91.14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91.14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22"/>
                <w:szCs w:val="22"/>
              </w:rPr>
            </w:pPr>
            <w:r>
              <w:rPr>
                <w:rFonts w:hint="eastAsia" w:ascii="宋体" w:hAnsi="宋体" w:eastAsia="宋体" w:cs="宋体"/>
                <w:i w:val="0"/>
                <w:color w:val="000000"/>
                <w:kern w:val="0"/>
                <w:sz w:val="22"/>
                <w:szCs w:val="22"/>
                <w:u w:val="none"/>
                <w:lang w:val="en-US" w:eastAsia="zh-CN" w:bidi="ar"/>
              </w:rPr>
              <w:t>222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22"/>
                <w:szCs w:val="22"/>
              </w:rPr>
            </w:pPr>
            <w:r>
              <w:rPr>
                <w:rFonts w:hint="eastAsia" w:ascii="宋体" w:hAnsi="宋体" w:eastAsia="宋体" w:cs="宋体"/>
                <w:i w:val="0"/>
                <w:color w:val="000000"/>
                <w:kern w:val="0"/>
                <w:sz w:val="22"/>
                <w:szCs w:val="22"/>
                <w:u w:val="none"/>
                <w:lang w:val="en-US" w:eastAsia="zh-CN" w:bidi="ar"/>
              </w:rPr>
              <w:t>粮油物资储备支出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124.70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22"/>
                <w:szCs w:val="22"/>
              </w:rPr>
            </w:pPr>
            <w:r>
              <w:rPr>
                <w:rFonts w:hint="eastAsia" w:ascii="宋体" w:hAnsi="宋体" w:eastAsia="宋体" w:cs="宋体"/>
                <w:i w:val="0"/>
                <w:color w:val="000000"/>
                <w:kern w:val="0"/>
                <w:sz w:val="22"/>
                <w:szCs w:val="22"/>
                <w:u w:val="none"/>
                <w:lang w:val="en-US" w:eastAsia="zh-CN" w:bidi="ar"/>
              </w:rPr>
              <w:t>22201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22"/>
                <w:szCs w:val="22"/>
              </w:rPr>
            </w:pPr>
            <w:r>
              <w:rPr>
                <w:rFonts w:hint="eastAsia" w:ascii="宋体" w:hAnsi="宋体" w:eastAsia="宋体" w:cs="宋体"/>
                <w:i w:val="0"/>
                <w:color w:val="000000"/>
                <w:kern w:val="0"/>
                <w:sz w:val="22"/>
                <w:szCs w:val="22"/>
                <w:u w:val="none"/>
                <w:lang w:val="en-US" w:eastAsia="zh-CN" w:bidi="ar"/>
              </w:rPr>
              <w:t>粮油事务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124.70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22"/>
                <w:szCs w:val="22"/>
              </w:rPr>
            </w:pPr>
            <w:r>
              <w:rPr>
                <w:rFonts w:hint="eastAsia" w:ascii="宋体" w:hAnsi="宋体" w:eastAsia="宋体" w:cs="宋体"/>
                <w:i w:val="0"/>
                <w:color w:val="000000"/>
                <w:kern w:val="0"/>
                <w:sz w:val="22"/>
                <w:szCs w:val="22"/>
                <w:u w:val="none"/>
                <w:lang w:val="en-US" w:eastAsia="zh-CN" w:bidi="ar"/>
              </w:rPr>
              <w:t>2220101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68.10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68.1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68.1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r>
      <w:tr>
        <w:tblPrEx>
          <w:tblCellMar>
            <w:top w:w="15" w:type="dxa"/>
            <w:left w:w="15" w:type="dxa"/>
            <w:bottom w:w="15" w:type="dxa"/>
            <w:right w:w="15"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2220112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cs="Arial"/>
                <w:color w:val="000000"/>
                <w:sz w:val="22"/>
                <w:szCs w:val="22"/>
              </w:rPr>
            </w:pPr>
            <w:r>
              <w:rPr>
                <w:rFonts w:hint="eastAsia" w:ascii="宋体" w:hAnsi="宋体" w:eastAsia="宋体" w:cs="宋体"/>
                <w:i w:val="0"/>
                <w:color w:val="000000"/>
                <w:kern w:val="0"/>
                <w:sz w:val="22"/>
                <w:szCs w:val="22"/>
                <w:u w:val="none"/>
                <w:lang w:val="en-US" w:eastAsia="zh-CN" w:bidi="ar"/>
              </w:rPr>
              <w:t xml:space="preserve">  粮食财务挂账利息补贴</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41.00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41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2220199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cs="Arial"/>
                <w:color w:val="000000"/>
                <w:sz w:val="22"/>
                <w:szCs w:val="22"/>
              </w:rPr>
            </w:pPr>
            <w:r>
              <w:rPr>
                <w:rFonts w:hint="eastAsia" w:ascii="宋体" w:hAnsi="宋体" w:eastAsia="宋体" w:cs="宋体"/>
                <w:i w:val="0"/>
                <w:color w:val="000000"/>
                <w:kern w:val="0"/>
                <w:sz w:val="22"/>
                <w:szCs w:val="22"/>
                <w:u w:val="none"/>
                <w:lang w:val="en-US" w:eastAsia="zh-CN" w:bidi="ar"/>
              </w:rPr>
              <w:t xml:space="preserve">  其他粮油事务支出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15.60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15.6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一般公共预算财政拨款基本支出决算表（按经济分类科目）</w:t>
      </w:r>
    </w:p>
    <w:p>
      <w:pPr>
        <w:rPr>
          <w:rFonts w:hint="eastAsia"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杨陵区发展和改革局</w:t>
      </w:r>
      <w:r>
        <w:rPr>
          <w:rFonts w:hint="eastAsia" w:ascii="宋体" w:hAnsi="宋体" w:cs="宋体"/>
          <w:b/>
          <w:bCs/>
          <w:szCs w:val="21"/>
        </w:rPr>
        <w:t xml:space="preserve">                                         金额单位：万元</w:t>
      </w:r>
    </w:p>
    <w:tbl>
      <w:tblPr>
        <w:tblStyle w:val="8"/>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305.61</w:t>
            </w:r>
          </w:p>
        </w:tc>
        <w:tc>
          <w:tcPr>
            <w:tcW w:w="1437"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289.76</w:t>
            </w:r>
          </w:p>
        </w:tc>
        <w:tc>
          <w:tcPr>
            <w:tcW w:w="1363"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15.85</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257.6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90.86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62.54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45.18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30104</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社会保障费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29.05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30106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伙食补助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5.12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24.85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15.85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0.31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30204</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30206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0.29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0.58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30226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30227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委托业务费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3.42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8.42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32.16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30305</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30311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30.12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310</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其他资本性支出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31002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房屋建筑物购建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31003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办公设备购置</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hint="eastAsia" w:ascii="宋体" w:hAnsi="宋体" w:cs="宋体"/>
          <w:b/>
          <w:bCs/>
          <w:szCs w:val="21"/>
        </w:rPr>
      </w:pP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杨陵区发展和改革局</w:t>
      </w:r>
      <w:r>
        <w:rPr>
          <w:rFonts w:hint="eastAsia" w:ascii="宋体" w:hAnsi="宋体" w:cs="宋体"/>
          <w:b/>
          <w:bCs/>
          <w:szCs w:val="21"/>
        </w:rPr>
        <w:t xml:space="preserve">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2.1</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1.07</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1.03</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1.03</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12.4</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0.32</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0.32</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hint="eastAsia" w:ascii="宋体" w:hAnsi="宋体" w:cs="宋体"/>
          <w:b/>
          <w:bCs/>
          <w:szCs w:val="21"/>
        </w:rPr>
      </w:pP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杨陵区发展和改革局</w:t>
      </w:r>
      <w:r>
        <w:rPr>
          <w:rFonts w:hint="eastAsia" w:ascii="宋体" w:hAnsi="宋体" w:cs="宋体"/>
          <w:b/>
          <w:bCs/>
          <w:szCs w:val="21"/>
        </w:rPr>
        <w:t xml:space="preserve">                                         金额单位：万元</w:t>
      </w:r>
    </w:p>
    <w:tbl>
      <w:tblPr>
        <w:tblStyle w:val="8"/>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bookmarkStart w:id="0" w:name="_GoBack"/>
            <w:bookmarkEnd w:id="0"/>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一、收入支出决算总体情况说明</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2019年杨陵区</w:t>
      </w:r>
      <w:r>
        <w:rPr>
          <w:rFonts w:hint="eastAsia" w:ascii="仿宋_GB2312" w:hAnsi="仿宋" w:eastAsia="仿宋_GB2312"/>
          <w:sz w:val="32"/>
          <w:szCs w:val="32"/>
          <w:lang w:val="en-US" w:eastAsia="zh-CN"/>
        </w:rPr>
        <w:t>发展和改革局</w:t>
      </w:r>
      <w:r>
        <w:rPr>
          <w:rFonts w:hint="eastAsia" w:ascii="仿宋_GB2312" w:hAnsi="仿宋" w:eastAsia="仿宋_GB2312"/>
          <w:sz w:val="32"/>
          <w:szCs w:val="32"/>
        </w:rPr>
        <w:t>收入</w:t>
      </w:r>
      <w:r>
        <w:rPr>
          <w:rFonts w:hint="eastAsia" w:ascii="仿宋_GB2312" w:hAnsi="仿宋" w:eastAsia="仿宋_GB2312"/>
          <w:sz w:val="32"/>
          <w:szCs w:val="32"/>
          <w:lang w:val="en-US" w:eastAsia="zh-CN"/>
        </w:rPr>
        <w:t>693.91</w:t>
      </w:r>
      <w:r>
        <w:rPr>
          <w:rFonts w:hint="eastAsia" w:ascii="仿宋_GB2312" w:hAnsi="仿宋" w:eastAsia="仿宋_GB2312"/>
          <w:sz w:val="32"/>
          <w:szCs w:val="32"/>
        </w:rPr>
        <w:t>万元，较上年减少</w:t>
      </w:r>
      <w:r>
        <w:rPr>
          <w:rFonts w:hint="eastAsia" w:ascii="仿宋_GB2312" w:hAnsi="仿宋" w:eastAsia="仿宋_GB2312"/>
          <w:sz w:val="32"/>
          <w:szCs w:val="32"/>
          <w:lang w:val="en-US" w:eastAsia="zh-CN"/>
        </w:rPr>
        <w:t>99.73万元</w:t>
      </w:r>
      <w:r>
        <w:rPr>
          <w:rFonts w:hint="eastAsia" w:ascii="仿宋_GB2312" w:hAnsi="仿宋" w:eastAsia="仿宋_GB2312"/>
          <w:sz w:val="32"/>
          <w:szCs w:val="32"/>
        </w:rPr>
        <w:t>，减少</w:t>
      </w:r>
      <w:r>
        <w:rPr>
          <w:rFonts w:hint="eastAsia" w:ascii="仿宋_GB2312" w:hAnsi="仿宋" w:eastAsia="仿宋_GB2312"/>
          <w:sz w:val="32"/>
          <w:szCs w:val="32"/>
          <w:lang w:val="en-US" w:eastAsia="zh-CN"/>
        </w:rPr>
        <w:t>13</w:t>
      </w:r>
      <w:r>
        <w:rPr>
          <w:rFonts w:hint="eastAsia" w:ascii="仿宋_GB2312" w:hAnsi="仿宋" w:eastAsia="仿宋_GB2312"/>
          <w:sz w:val="32"/>
          <w:szCs w:val="32"/>
        </w:rPr>
        <w:t>%，主要原因</w:t>
      </w:r>
      <w:r>
        <w:rPr>
          <w:rFonts w:hint="eastAsia" w:ascii="仿宋_GB2312" w:hAnsi="仿宋" w:eastAsia="仿宋_GB2312"/>
          <w:sz w:val="32"/>
          <w:szCs w:val="32"/>
          <w:lang w:val="en-US" w:eastAsia="zh-CN"/>
        </w:rPr>
        <w:t>项目策划费预算减少</w:t>
      </w:r>
      <w:r>
        <w:rPr>
          <w:rFonts w:hint="eastAsia" w:ascii="仿宋_GB2312" w:hAnsi="仿宋" w:eastAsia="仿宋_GB2312"/>
          <w:sz w:val="32"/>
          <w:szCs w:val="32"/>
        </w:rPr>
        <w:t>。</w:t>
      </w:r>
    </w:p>
    <w:p>
      <w:pPr>
        <w:widowControl/>
        <w:ind w:firstLine="420" w:firstLineChars="200"/>
        <w:jc w:val="left"/>
        <w:rPr>
          <w:rFonts w:hint="eastAsia" w:ascii="仿宋_GB2312" w:hAnsi="仿宋" w:eastAsia="仿宋_GB2312"/>
          <w:sz w:val="32"/>
          <w:szCs w:val="32"/>
        </w:rPr>
      </w:pPr>
      <w:r>
        <w:rPr>
          <w:rFonts w:hint="eastAsia"/>
          <w:lang w:val="en-US" w:eastAsia="zh-CN"/>
        </w:rPr>
        <w:t xml:space="preserve">               </w:t>
      </w:r>
      <w:r>
        <w:drawing>
          <wp:inline distT="0" distB="0" distL="114300" distR="114300">
            <wp:extent cx="5678805" cy="3623310"/>
            <wp:effectExtent l="4445" t="4445" r="12700" b="1079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rPr>
        <w:t>2019年杨陵区</w:t>
      </w:r>
      <w:r>
        <w:rPr>
          <w:rFonts w:hint="eastAsia" w:ascii="仿宋_GB2312" w:hAnsi="仿宋" w:eastAsia="仿宋_GB2312"/>
          <w:sz w:val="32"/>
          <w:szCs w:val="32"/>
          <w:lang w:val="en-US" w:eastAsia="zh-CN"/>
        </w:rPr>
        <w:t>发展和改革</w:t>
      </w:r>
      <w:r>
        <w:rPr>
          <w:rFonts w:hint="eastAsia" w:ascii="仿宋_GB2312" w:hAnsi="仿宋" w:eastAsia="仿宋_GB2312"/>
          <w:sz w:val="32"/>
          <w:szCs w:val="32"/>
        </w:rPr>
        <w:t>局支出</w:t>
      </w:r>
      <w:r>
        <w:rPr>
          <w:rFonts w:hint="eastAsia" w:ascii="仿宋_GB2312" w:hAnsi="仿宋" w:eastAsia="仿宋_GB2312"/>
          <w:sz w:val="32"/>
          <w:szCs w:val="32"/>
          <w:lang w:val="en-US" w:eastAsia="zh-CN"/>
        </w:rPr>
        <w:t>668.33</w:t>
      </w:r>
      <w:r>
        <w:rPr>
          <w:rFonts w:hint="eastAsia" w:ascii="仿宋_GB2312" w:hAnsi="仿宋" w:eastAsia="仿宋_GB2312"/>
          <w:sz w:val="32"/>
          <w:szCs w:val="32"/>
        </w:rPr>
        <w:t>万元，较上年</w:t>
      </w:r>
      <w:r>
        <w:rPr>
          <w:rFonts w:hint="eastAsia" w:ascii="仿宋_GB2312" w:hAnsi="仿宋" w:eastAsia="仿宋_GB2312"/>
          <w:sz w:val="32"/>
          <w:szCs w:val="32"/>
          <w:lang w:val="en-US" w:eastAsia="zh-CN"/>
        </w:rPr>
        <w:t>增加131.38</w:t>
      </w:r>
      <w:r>
        <w:rPr>
          <w:rFonts w:hint="eastAsia" w:ascii="仿宋_GB2312" w:hAnsi="仿宋" w:eastAsia="仿宋_GB2312"/>
          <w:sz w:val="32"/>
          <w:szCs w:val="32"/>
        </w:rPr>
        <w:t>，</w:t>
      </w:r>
      <w:r>
        <w:rPr>
          <w:rFonts w:hint="eastAsia" w:ascii="仿宋_GB2312" w:hAnsi="仿宋" w:eastAsia="仿宋_GB2312"/>
          <w:sz w:val="32"/>
          <w:szCs w:val="32"/>
          <w:lang w:val="en-US" w:eastAsia="zh-CN"/>
        </w:rPr>
        <w:t>增加24</w:t>
      </w:r>
      <w:r>
        <w:rPr>
          <w:rFonts w:hint="eastAsia" w:ascii="仿宋_GB2312" w:hAnsi="仿宋" w:eastAsia="仿宋_GB2312"/>
          <w:sz w:val="32"/>
          <w:szCs w:val="32"/>
        </w:rPr>
        <w:t>%，主要原因</w:t>
      </w:r>
      <w:r>
        <w:rPr>
          <w:rFonts w:hint="eastAsia" w:ascii="仿宋_GB2312" w:hAnsi="仿宋" w:eastAsia="仿宋_GB2312"/>
          <w:sz w:val="32"/>
          <w:szCs w:val="32"/>
          <w:lang w:val="en-US" w:eastAsia="zh-CN"/>
        </w:rPr>
        <w:t>项目支出增加。</w:t>
      </w:r>
    </w:p>
    <w:p>
      <w:pPr>
        <w:widowControl/>
        <w:ind w:firstLine="420" w:firstLineChars="200"/>
        <w:jc w:val="left"/>
        <w:rPr>
          <w:rFonts w:hint="eastAsia" w:ascii="仿宋_GB2312" w:hAnsi="仿宋" w:eastAsia="仿宋_GB2312"/>
          <w:sz w:val="32"/>
          <w:szCs w:val="32"/>
          <w:lang w:val="en-US" w:eastAsia="zh-CN"/>
        </w:rPr>
      </w:pPr>
      <w:r>
        <w:rPr>
          <w:rFonts w:hint="eastAsia"/>
          <w:lang w:val="en-US" w:eastAsia="zh-CN"/>
        </w:rPr>
        <w:t xml:space="preserve">               </w:t>
      </w:r>
      <w:r>
        <w:drawing>
          <wp:inline distT="0" distB="0" distL="114300" distR="114300">
            <wp:extent cx="3418205" cy="2806065"/>
            <wp:effectExtent l="4445" t="4445" r="6350" b="8890"/>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hint="eastAsia" w:ascii="仿宋_GB2312" w:hAnsi="仿宋" w:eastAsia="仿宋_GB2312"/>
          <w:sz w:val="32"/>
          <w:szCs w:val="32"/>
          <w:lang w:val="en-US" w:eastAsia="zh-CN"/>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年收入合计</w:t>
      </w:r>
      <w:r>
        <w:rPr>
          <w:rFonts w:hint="eastAsia" w:ascii="仿宋_GB2312" w:hAnsi="仿宋" w:eastAsia="仿宋_GB2312"/>
          <w:sz w:val="32"/>
          <w:szCs w:val="32"/>
          <w:lang w:val="en-US" w:eastAsia="zh-CN"/>
        </w:rPr>
        <w:t>693.91</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lang w:val="en-US" w:eastAsia="zh-CN"/>
        </w:rPr>
        <w:t>453.35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65</w:t>
      </w:r>
      <w:r>
        <w:rPr>
          <w:rFonts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%；经营收入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lang w:val="en-US" w:eastAsia="zh-CN"/>
        </w:rPr>
        <w:t>240.56</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35</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420" w:firstLineChars="200"/>
        <w:jc w:val="left"/>
        <w:rPr>
          <w:rFonts w:hint="eastAsia" w:ascii="仿宋_GB2312" w:hAnsi="宋体" w:eastAsia="仿宋_GB2312" w:cs="仿宋_GB2312"/>
          <w:color w:val="000000"/>
          <w:kern w:val="0"/>
          <w:sz w:val="32"/>
          <w:szCs w:val="32"/>
        </w:rPr>
      </w:pPr>
      <w:r>
        <w:drawing>
          <wp:inline distT="0" distB="0" distL="114300" distR="114300">
            <wp:extent cx="5158740" cy="3470275"/>
            <wp:effectExtent l="4445" t="4445" r="18415" b="1143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rPr>
        <w:t>三、支出决算情况说明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lang w:val="en-US" w:eastAsia="zh-CN"/>
        </w:rPr>
        <w:t>668.33</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lang w:val="en-US" w:eastAsia="zh-CN"/>
        </w:rPr>
        <w:t>305.61</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46</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lang w:val="en-US" w:eastAsia="zh-CN"/>
        </w:rPr>
        <w:t>362.72</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54</w:t>
      </w:r>
      <w:r>
        <w:rPr>
          <w:rFonts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p>
    <w:p>
      <w:pPr>
        <w:widowControl/>
        <w:ind w:firstLine="420" w:firstLineChars="200"/>
        <w:jc w:val="left"/>
        <w:rPr>
          <w:rFonts w:ascii="仿宋_GB2312" w:hAnsi="宋体" w:eastAsia="仿宋_GB2312" w:cs="仿宋_GB2312"/>
          <w:color w:val="000000"/>
          <w:kern w:val="0"/>
          <w:sz w:val="32"/>
          <w:szCs w:val="32"/>
        </w:rPr>
      </w:pPr>
      <w:r>
        <w:drawing>
          <wp:inline distT="0" distB="0" distL="114300" distR="114300">
            <wp:extent cx="4810125" cy="3495675"/>
            <wp:effectExtent l="4445" t="4445" r="5080" b="508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ascii="仿宋_GB2312" w:hAnsi="宋体" w:eastAsia="仿宋_GB2312" w:cs="仿宋_GB2312"/>
          <w:color w:val="000000"/>
          <w:kern w:val="0"/>
          <w:sz w:val="32"/>
          <w:szCs w:val="32"/>
        </w:rPr>
      </w:pPr>
    </w:p>
    <w:p>
      <w:pPr>
        <w:widowControl/>
        <w:ind w:firstLine="640" w:firstLineChars="200"/>
        <w:jc w:val="left"/>
        <w:rPr>
          <w:rFonts w:ascii="仿宋_GB2312" w:hAnsi="宋体" w:eastAsia="仿宋_GB2312" w:cs="仿宋_GB2312"/>
          <w:color w:val="000000"/>
          <w:kern w:val="0"/>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四、财政拨款收入支出决算总体情况说明</w:t>
      </w:r>
    </w:p>
    <w:p>
      <w:pPr>
        <w:widowControl/>
        <w:ind w:firstLine="640" w:firstLineChars="200"/>
        <w:jc w:val="left"/>
        <w:rPr>
          <w:rFonts w:ascii="黑体" w:hAnsi="黑体" w:eastAsia="黑体"/>
          <w:color w:val="000000"/>
          <w:kern w:val="0"/>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w:t>
      </w:r>
      <w:r>
        <w:rPr>
          <w:rFonts w:hint="eastAsia" w:ascii="仿宋_GB2312" w:hAnsi="宋体" w:eastAsia="仿宋_GB2312" w:cs="仿宋_GB2312"/>
          <w:color w:val="000000"/>
          <w:kern w:val="0"/>
          <w:sz w:val="32"/>
          <w:szCs w:val="32"/>
          <w:lang w:val="en-US" w:eastAsia="zh-CN"/>
        </w:rPr>
        <w:t>453.35</w:t>
      </w:r>
      <w:r>
        <w:rPr>
          <w:rFonts w:hint="eastAsia" w:ascii="仿宋_GB2312" w:hAnsi="宋体" w:eastAsia="仿宋_GB2312" w:cs="仿宋_GB2312"/>
          <w:color w:val="000000"/>
          <w:kern w:val="0"/>
          <w:sz w:val="32"/>
          <w:szCs w:val="32"/>
        </w:rPr>
        <w:t>万元，</w:t>
      </w:r>
      <w:r>
        <w:rPr>
          <w:rFonts w:hint="eastAsia" w:ascii="仿宋_GB2312" w:hAnsi="仿宋" w:eastAsia="仿宋_GB2312"/>
          <w:sz w:val="32"/>
          <w:szCs w:val="32"/>
        </w:rPr>
        <w:t>比上年减少</w:t>
      </w:r>
      <w:r>
        <w:rPr>
          <w:rFonts w:hint="eastAsia" w:ascii="仿宋_GB2312" w:hAnsi="仿宋" w:eastAsia="仿宋_GB2312"/>
          <w:sz w:val="32"/>
          <w:szCs w:val="32"/>
          <w:lang w:val="en-US" w:eastAsia="zh-CN"/>
        </w:rPr>
        <w:t>8</w:t>
      </w:r>
      <w:r>
        <w:rPr>
          <w:rFonts w:hint="eastAsia" w:ascii="仿宋_GB2312" w:hAnsi="仿宋" w:eastAsia="仿宋_GB2312"/>
          <w:sz w:val="32"/>
          <w:szCs w:val="32"/>
        </w:rPr>
        <w:t>%，主</w:t>
      </w:r>
    </w:p>
    <w:p>
      <w:pPr>
        <w:widowControl/>
        <w:jc w:val="left"/>
        <w:rPr>
          <w:rFonts w:hint="default" w:ascii="黑体" w:hAnsi="黑体" w:eastAsia="仿宋_GB2312"/>
          <w:color w:val="000000"/>
          <w:kern w:val="0"/>
          <w:sz w:val="32"/>
          <w:szCs w:val="32"/>
          <w:lang w:val="en-US" w:eastAsia="zh-CN"/>
        </w:rPr>
      </w:pPr>
      <w:r>
        <w:rPr>
          <w:rFonts w:hint="eastAsia" w:ascii="仿宋_GB2312" w:hAnsi="仿宋" w:eastAsia="仿宋_GB2312"/>
          <w:sz w:val="32"/>
          <w:szCs w:val="32"/>
        </w:rPr>
        <w:t>要原因</w:t>
      </w:r>
      <w:r>
        <w:rPr>
          <w:rFonts w:hint="eastAsia" w:ascii="仿宋_GB2312" w:hAnsi="仿宋" w:eastAsia="仿宋_GB2312"/>
          <w:sz w:val="32"/>
          <w:szCs w:val="32"/>
          <w:lang w:val="en-US" w:eastAsia="zh-CN"/>
        </w:rPr>
        <w:t>项目收入预算减少。</w:t>
      </w:r>
    </w:p>
    <w:p>
      <w:pPr>
        <w:widowControl/>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w:t>
      </w:r>
      <w:r>
        <w:rPr>
          <w:rFonts w:hint="eastAsia" w:ascii="仿宋_GB2312" w:hAnsi="仿宋" w:eastAsia="仿宋_GB2312"/>
          <w:sz w:val="32"/>
          <w:szCs w:val="32"/>
          <w:lang w:val="en-US" w:eastAsia="zh-CN"/>
        </w:rPr>
        <w:t>453.35</w:t>
      </w:r>
      <w:r>
        <w:rPr>
          <w:rFonts w:hint="eastAsia" w:ascii="仿宋_GB2312" w:hAnsi="仿宋" w:eastAsia="仿宋_GB2312"/>
          <w:sz w:val="32"/>
          <w:szCs w:val="32"/>
        </w:rPr>
        <w:t>万元，比上年减少</w:t>
      </w:r>
      <w:r>
        <w:rPr>
          <w:rFonts w:hint="eastAsia" w:ascii="仿宋_GB2312" w:hAnsi="仿宋" w:eastAsia="仿宋_GB2312"/>
          <w:sz w:val="32"/>
          <w:szCs w:val="32"/>
          <w:lang w:val="en-US" w:eastAsia="zh-CN"/>
        </w:rPr>
        <w:t>8</w:t>
      </w:r>
      <w:r>
        <w:rPr>
          <w:rFonts w:hint="eastAsia" w:ascii="仿宋_GB2312" w:hAnsi="仿宋" w:eastAsia="仿宋_GB2312"/>
          <w:sz w:val="32"/>
          <w:szCs w:val="32"/>
        </w:rPr>
        <w:t>%，主要原因</w:t>
      </w:r>
      <w:r>
        <w:rPr>
          <w:rFonts w:hint="eastAsia" w:ascii="仿宋_GB2312" w:hAnsi="仿宋" w:eastAsia="仿宋_GB2312"/>
          <w:sz w:val="32"/>
          <w:szCs w:val="32"/>
          <w:lang w:val="en-US" w:eastAsia="zh-CN"/>
        </w:rPr>
        <w:t>项目支出减少。</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hint="eastAsia" w:ascii="仿宋_GB2312" w:hAnsi="仿宋" w:eastAsia="仿宋_GB2312"/>
          <w:sz w:val="32"/>
          <w:szCs w:val="32"/>
        </w:rPr>
      </w:pPr>
      <w:r>
        <w:rPr>
          <w:rFonts w:ascii="仿宋_GB2312" w:hAnsi="宋体" w:eastAsia="仿宋_GB2312" w:cs="仿宋_GB2312"/>
          <w:color w:val="000000"/>
          <w:kern w:val="0"/>
          <w:sz w:val="32"/>
          <w:szCs w:val="32"/>
        </w:rPr>
        <w:t>2019 年财政拨款支出</w:t>
      </w:r>
      <w:r>
        <w:rPr>
          <w:rFonts w:hint="eastAsia" w:ascii="仿宋_GB2312" w:hAnsi="仿宋" w:eastAsia="仿宋_GB2312"/>
          <w:sz w:val="32"/>
          <w:szCs w:val="32"/>
          <w:lang w:val="en-US" w:eastAsia="zh-CN"/>
        </w:rPr>
        <w:t>453.35</w:t>
      </w:r>
      <w:r>
        <w:rPr>
          <w:rFonts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lang w:val="en-US" w:eastAsia="zh-CN"/>
        </w:rPr>
        <w:t>65</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39.35</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8</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w:t>
      </w:r>
      <w:r>
        <w:rPr>
          <w:rFonts w:hint="eastAsia" w:ascii="仿宋_GB2312" w:hAnsi="仿宋" w:eastAsia="仿宋_GB2312"/>
          <w:sz w:val="32"/>
          <w:szCs w:val="32"/>
          <w:lang w:val="en-US" w:eastAsia="zh-CN"/>
        </w:rPr>
        <w:t>项目支出有所减少</w:t>
      </w:r>
      <w:r>
        <w:rPr>
          <w:rFonts w:hint="eastAsia" w:ascii="仿宋_GB2312" w:hAnsi="仿宋" w:eastAsia="仿宋_GB2312"/>
          <w:sz w:val="32"/>
          <w:szCs w:val="32"/>
        </w:rPr>
        <w:t>。</w:t>
      </w:r>
    </w:p>
    <w:p>
      <w:pPr>
        <w:widowControl/>
        <w:ind w:firstLine="640" w:firstLineChars="200"/>
        <w:jc w:val="left"/>
        <w:rPr>
          <w:rFonts w:hint="eastAsia" w:ascii="仿宋_GB2312" w:hAnsi="仿宋" w:eastAsia="仿宋_GB2312"/>
          <w:sz w:val="32"/>
          <w:szCs w:val="32"/>
        </w:rPr>
      </w:pPr>
    </w:p>
    <w:p>
      <w:pPr>
        <w:widowControl/>
        <w:ind w:firstLine="420" w:firstLineChars="200"/>
        <w:jc w:val="left"/>
        <w:rPr>
          <w:rFonts w:hint="eastAsia" w:ascii="仿宋_GB2312" w:hAnsi="仿宋" w:eastAsia="仿宋_GB2312"/>
          <w:sz w:val="32"/>
          <w:szCs w:val="32"/>
        </w:rPr>
      </w:pPr>
      <w:r>
        <w:drawing>
          <wp:inline distT="0" distB="0" distL="114300" distR="114300">
            <wp:extent cx="4157345" cy="2743200"/>
            <wp:effectExtent l="4445" t="4445" r="10160"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0" w:firstLineChars="200"/>
        <w:jc w:val="left"/>
        <w:rPr>
          <w:rFonts w:hint="eastAsia" w:ascii="仿宋_GB2312" w:hAnsi="仿宋" w:eastAsia="仿宋_GB2312"/>
          <w:sz w:val="32"/>
          <w:szCs w:val="32"/>
        </w:rPr>
      </w:pPr>
    </w:p>
    <w:p>
      <w:pPr>
        <w:widowControl/>
        <w:ind w:firstLine="640" w:firstLineChars="200"/>
        <w:jc w:val="left"/>
        <w:rPr>
          <w:rFonts w:hint="eastAsia" w:ascii="仿宋_GB2312" w:hAnsi="仿宋" w:eastAsia="仿宋_GB2312"/>
          <w:sz w:val="32"/>
          <w:szCs w:val="32"/>
        </w:rPr>
      </w:pP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 年财政拨款支出年初预算为</w:t>
      </w:r>
      <w:r>
        <w:rPr>
          <w:rFonts w:hint="eastAsia" w:ascii="仿宋_GB2312" w:hAnsi="宋体" w:eastAsia="仿宋_GB2312" w:cs="仿宋_GB2312"/>
          <w:color w:val="000000"/>
          <w:kern w:val="0"/>
          <w:sz w:val="32"/>
          <w:szCs w:val="32"/>
          <w:lang w:val="en-US" w:eastAsia="zh-CN"/>
        </w:rPr>
        <w:t>763.49</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453.35</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59</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widowControl/>
        <w:ind w:firstLine="643" w:firstLineChars="200"/>
        <w:jc w:val="left"/>
      </w:pPr>
      <w:r>
        <w:rPr>
          <w:rFonts w:hint="eastAsia" w:ascii="仿宋_GB2312" w:hAnsi="宋体" w:eastAsia="仿宋_GB2312" w:cs="仿宋_GB2312"/>
          <w:b/>
          <w:color w:val="000000"/>
          <w:kern w:val="0"/>
          <w:sz w:val="32"/>
          <w:szCs w:val="32"/>
          <w:lang w:val="en-US" w:eastAsia="zh-CN"/>
        </w:rPr>
        <w:t>1.</w:t>
      </w:r>
      <w:r>
        <w:rPr>
          <w:rFonts w:ascii="仿宋_GB2312" w:hAnsi="宋体" w:eastAsia="仿宋_GB2312" w:cs="仿宋_GB2312"/>
          <w:b/>
          <w:color w:val="000000"/>
          <w:kern w:val="0"/>
          <w:sz w:val="32"/>
          <w:szCs w:val="32"/>
        </w:rPr>
        <w:t>一般公共服务支出（类）</w:t>
      </w:r>
      <w:r>
        <w:rPr>
          <w:rFonts w:hint="eastAsia" w:ascii="仿宋_GB2312" w:hAnsi="宋体" w:eastAsia="仿宋_GB2312" w:cs="仿宋_GB2312"/>
          <w:b/>
          <w:color w:val="000000"/>
          <w:kern w:val="0"/>
          <w:sz w:val="32"/>
          <w:szCs w:val="32"/>
          <w:lang w:val="en-US" w:eastAsia="zh-CN"/>
        </w:rPr>
        <w:t>发展和改革</w:t>
      </w:r>
      <w:r>
        <w:rPr>
          <w:rFonts w:ascii="仿宋_GB2312" w:hAnsi="宋体" w:eastAsia="仿宋_GB2312" w:cs="仿宋_GB2312"/>
          <w:b/>
          <w:color w:val="000000"/>
          <w:kern w:val="0"/>
          <w:sz w:val="32"/>
          <w:szCs w:val="32"/>
        </w:rPr>
        <w:t>事务（款）</w:t>
      </w:r>
      <w:r>
        <w:rPr>
          <w:rFonts w:hint="eastAsia" w:ascii="仿宋_GB2312" w:hAnsi="宋体" w:eastAsia="仿宋_GB2312" w:cs="仿宋_GB2312"/>
          <w:b/>
          <w:color w:val="000000"/>
          <w:kern w:val="0"/>
          <w:sz w:val="32"/>
          <w:szCs w:val="32"/>
          <w:lang w:val="en-US" w:eastAsia="zh-CN"/>
        </w:rPr>
        <w:t>行政</w:t>
      </w:r>
      <w:r>
        <w:rPr>
          <w:rFonts w:ascii="仿宋_GB2312" w:hAnsi="宋体" w:eastAsia="仿宋_GB2312" w:cs="仿宋_GB2312"/>
          <w:b/>
          <w:color w:val="000000"/>
          <w:kern w:val="0"/>
          <w:sz w:val="32"/>
          <w:szCs w:val="32"/>
        </w:rPr>
        <w:t>运行（项）</w:t>
      </w:r>
    </w:p>
    <w:p>
      <w:pPr>
        <w:widowControl/>
        <w:ind w:firstLine="640" w:firstLineChars="200"/>
        <w:jc w:val="left"/>
        <w:rPr>
          <w:rFonts w:hint="eastAsia" w:ascii="仿宋_GB2312" w:hAnsi="宋体" w:eastAsia="仿宋_GB2312" w:cs="仿宋_GB2312"/>
          <w:color w:val="000000"/>
          <w:kern w:val="0"/>
          <w:sz w:val="32"/>
          <w:szCs w:val="32"/>
          <w:lang w:val="en-US"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238.83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138.16</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58</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小于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的主要原因</w:t>
      </w:r>
      <w:r>
        <w:rPr>
          <w:rFonts w:hint="eastAsia" w:ascii="仿宋_GB2312" w:hAnsi="宋体" w:eastAsia="仿宋_GB2312" w:cs="仿宋_GB2312"/>
          <w:color w:val="000000"/>
          <w:kern w:val="0"/>
          <w:sz w:val="32"/>
          <w:szCs w:val="32"/>
          <w:lang w:val="en-US" w:eastAsia="zh-CN"/>
        </w:rPr>
        <w:t>厉行节约，经费支出减少。</w:t>
      </w:r>
    </w:p>
    <w:p>
      <w:pPr>
        <w:widowControl/>
        <w:ind w:firstLine="643" w:firstLineChars="200"/>
        <w:jc w:val="left"/>
      </w:pPr>
      <w:r>
        <w:rPr>
          <w:rFonts w:hint="eastAsia" w:ascii="仿宋_GB2312" w:hAnsi="宋体" w:eastAsia="仿宋_GB2312" w:cs="仿宋_GB2312"/>
          <w:b/>
          <w:color w:val="000000"/>
          <w:kern w:val="0"/>
          <w:sz w:val="32"/>
          <w:szCs w:val="32"/>
          <w:lang w:val="en-US" w:eastAsia="zh-CN"/>
        </w:rPr>
        <w:t>2. 一</w:t>
      </w:r>
      <w:r>
        <w:rPr>
          <w:rFonts w:ascii="仿宋_GB2312" w:hAnsi="宋体" w:eastAsia="仿宋_GB2312" w:cs="仿宋_GB2312"/>
          <w:b/>
          <w:color w:val="000000"/>
          <w:kern w:val="0"/>
          <w:sz w:val="32"/>
          <w:szCs w:val="32"/>
        </w:rPr>
        <w:t>般公共服务支出（类）</w:t>
      </w:r>
      <w:r>
        <w:rPr>
          <w:rFonts w:hint="eastAsia" w:ascii="仿宋_GB2312" w:hAnsi="宋体" w:eastAsia="仿宋_GB2312" w:cs="仿宋_GB2312"/>
          <w:b/>
          <w:color w:val="000000"/>
          <w:kern w:val="0"/>
          <w:sz w:val="32"/>
          <w:szCs w:val="32"/>
          <w:lang w:val="en-US" w:eastAsia="zh-CN"/>
        </w:rPr>
        <w:t>发展和改革</w:t>
      </w:r>
      <w:r>
        <w:rPr>
          <w:rFonts w:ascii="仿宋_GB2312" w:hAnsi="宋体" w:eastAsia="仿宋_GB2312" w:cs="仿宋_GB2312"/>
          <w:b/>
          <w:color w:val="000000"/>
          <w:kern w:val="0"/>
          <w:sz w:val="32"/>
          <w:szCs w:val="32"/>
        </w:rPr>
        <w:t>事务（款）</w:t>
      </w:r>
      <w:r>
        <w:rPr>
          <w:rFonts w:hint="eastAsia" w:ascii="仿宋_GB2312" w:hAnsi="宋体" w:eastAsia="仿宋_GB2312" w:cs="仿宋_GB2312"/>
          <w:b/>
          <w:color w:val="000000"/>
          <w:kern w:val="0"/>
          <w:sz w:val="32"/>
          <w:szCs w:val="32"/>
          <w:lang w:val="en-US" w:eastAsia="zh-CN"/>
        </w:rPr>
        <w:t>物价管理</w:t>
      </w:r>
      <w:r>
        <w:rPr>
          <w:rFonts w:ascii="仿宋_GB2312" w:hAnsi="宋体" w:eastAsia="仿宋_GB2312" w:cs="仿宋_GB2312"/>
          <w:b/>
          <w:color w:val="000000"/>
          <w:kern w:val="0"/>
          <w:sz w:val="32"/>
          <w:szCs w:val="32"/>
        </w:rPr>
        <w:t>（项）</w:t>
      </w:r>
    </w:p>
    <w:p>
      <w:pPr>
        <w:widowControl/>
        <w:ind w:firstLine="640" w:firstLineChars="200"/>
        <w:jc w:val="left"/>
        <w:rPr>
          <w:rFonts w:hint="eastAsia" w:ascii="仿宋_GB2312" w:hAnsi="宋体" w:eastAsia="仿宋_GB2312" w:cs="仿宋_GB2312"/>
          <w:color w:val="000000"/>
          <w:kern w:val="0"/>
          <w:sz w:val="32"/>
          <w:szCs w:val="32"/>
          <w:lang w:val="en-US"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49.18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29.37</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60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小于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的主要原因</w:t>
      </w:r>
      <w:r>
        <w:rPr>
          <w:rFonts w:hint="eastAsia" w:ascii="仿宋_GB2312" w:hAnsi="宋体" w:eastAsia="仿宋_GB2312" w:cs="仿宋_GB2312"/>
          <w:color w:val="000000"/>
          <w:kern w:val="0"/>
          <w:sz w:val="32"/>
          <w:szCs w:val="32"/>
          <w:lang w:val="en-US" w:eastAsia="zh-CN"/>
        </w:rPr>
        <w:t>是机构改革后物价所于2019年5月撤销，后期没有支出</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人员减少。</w:t>
      </w:r>
    </w:p>
    <w:p>
      <w:pPr>
        <w:widowControl/>
        <w:ind w:firstLine="643" w:firstLineChars="200"/>
        <w:jc w:val="left"/>
      </w:pPr>
      <w:r>
        <w:rPr>
          <w:rFonts w:hint="eastAsia" w:ascii="仿宋_GB2312" w:hAnsi="宋体" w:eastAsia="仿宋_GB2312" w:cs="仿宋_GB2312"/>
          <w:b/>
          <w:color w:val="000000"/>
          <w:kern w:val="0"/>
          <w:sz w:val="32"/>
          <w:szCs w:val="32"/>
        </w:rPr>
        <w:t>3</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 xml:space="preserve"> </w:t>
      </w:r>
      <w:r>
        <w:rPr>
          <w:rFonts w:ascii="仿宋_GB2312" w:hAnsi="宋体" w:eastAsia="仿宋_GB2312" w:cs="仿宋_GB2312"/>
          <w:b/>
          <w:color w:val="000000"/>
          <w:kern w:val="0"/>
          <w:sz w:val="32"/>
          <w:szCs w:val="32"/>
        </w:rPr>
        <w:t>一般公共服务支出（类）</w:t>
      </w:r>
      <w:r>
        <w:rPr>
          <w:rFonts w:hint="eastAsia" w:ascii="仿宋_GB2312" w:hAnsi="宋体" w:eastAsia="仿宋_GB2312" w:cs="仿宋_GB2312"/>
          <w:b/>
          <w:color w:val="000000"/>
          <w:kern w:val="0"/>
          <w:sz w:val="32"/>
          <w:szCs w:val="32"/>
          <w:lang w:val="en-US" w:eastAsia="zh-CN"/>
        </w:rPr>
        <w:t>发展和改革</w:t>
      </w:r>
      <w:r>
        <w:rPr>
          <w:rFonts w:ascii="仿宋_GB2312" w:hAnsi="宋体" w:eastAsia="仿宋_GB2312" w:cs="仿宋_GB2312"/>
          <w:b/>
          <w:color w:val="000000"/>
          <w:kern w:val="0"/>
          <w:sz w:val="32"/>
          <w:szCs w:val="32"/>
        </w:rPr>
        <w:t>事务（款）</w:t>
      </w:r>
      <w:r>
        <w:rPr>
          <w:rFonts w:hint="eastAsia" w:ascii="仿宋_GB2312" w:hAnsi="宋体" w:eastAsia="仿宋_GB2312" w:cs="仿宋_GB2312"/>
          <w:b/>
          <w:color w:val="000000"/>
          <w:kern w:val="0"/>
          <w:sz w:val="32"/>
          <w:szCs w:val="32"/>
          <w:lang w:val="en-US" w:eastAsia="zh-CN"/>
        </w:rPr>
        <w:t>事业运行</w:t>
      </w:r>
      <w:r>
        <w:rPr>
          <w:rFonts w:ascii="仿宋_GB2312" w:hAnsi="宋体" w:eastAsia="仿宋_GB2312" w:cs="仿宋_GB2312"/>
          <w:b/>
          <w:color w:val="000000"/>
          <w:kern w:val="0"/>
          <w:sz w:val="32"/>
          <w:szCs w:val="32"/>
        </w:rPr>
        <w:t>（项）</w:t>
      </w:r>
    </w:p>
    <w:p>
      <w:pPr>
        <w:widowControl/>
        <w:ind w:firstLine="640" w:firstLineChars="200"/>
        <w:jc w:val="left"/>
        <w:rPr>
          <w:rFonts w:hint="eastAsia" w:ascii="仿宋_GB2312" w:hAnsi="宋体" w:eastAsia="仿宋_GB2312" w:cs="仿宋_GB2312"/>
          <w:color w:val="000000"/>
          <w:kern w:val="0"/>
          <w:sz w:val="32"/>
          <w:szCs w:val="32"/>
          <w:lang w:val="en-US"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51.12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69.98</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137</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w:t>
      </w:r>
      <w:r>
        <w:rPr>
          <w:rFonts w:hint="eastAsia" w:ascii="仿宋_GB2312" w:hAnsi="宋体" w:eastAsia="仿宋_GB2312" w:cs="仿宋_GB2312"/>
          <w:color w:val="000000"/>
          <w:kern w:val="0"/>
          <w:sz w:val="32"/>
          <w:szCs w:val="32"/>
          <w:lang w:val="en-US" w:eastAsia="zh-CN"/>
        </w:rPr>
        <w:t>支出增加。</w:t>
      </w:r>
    </w:p>
    <w:p>
      <w:pPr>
        <w:widowControl/>
        <w:ind w:firstLine="643" w:firstLineChars="200"/>
        <w:jc w:val="left"/>
        <w:rPr>
          <w:rFonts w:ascii="仿宋_GB2312" w:hAnsi="宋体" w:eastAsia="仿宋_GB2312" w:cs="仿宋_GB2312"/>
          <w:b/>
          <w:color w:val="FF0000"/>
          <w:kern w:val="0"/>
          <w:sz w:val="32"/>
          <w:szCs w:val="32"/>
        </w:rPr>
      </w:pPr>
      <w:r>
        <w:rPr>
          <w:rFonts w:hint="eastAsia" w:ascii="仿宋_GB2312" w:hAnsi="宋体" w:eastAsia="仿宋_GB2312" w:cs="仿宋_GB2312"/>
          <w:b/>
          <w:color w:val="000000"/>
          <w:kern w:val="0"/>
          <w:sz w:val="32"/>
          <w:szCs w:val="32"/>
        </w:rPr>
        <w:t>4</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 xml:space="preserve"> </w:t>
      </w:r>
      <w:r>
        <w:rPr>
          <w:rFonts w:ascii="仿宋_GB2312" w:hAnsi="宋体" w:eastAsia="仿宋_GB2312" w:cs="仿宋_GB2312"/>
          <w:b/>
          <w:color w:val="000000"/>
          <w:kern w:val="0"/>
          <w:sz w:val="32"/>
          <w:szCs w:val="32"/>
        </w:rPr>
        <w:t>一般公共服务支出（类）</w:t>
      </w:r>
      <w:r>
        <w:rPr>
          <w:rFonts w:hint="eastAsia" w:ascii="仿宋_GB2312" w:hAnsi="宋体" w:eastAsia="仿宋_GB2312" w:cs="仿宋_GB2312"/>
          <w:b/>
          <w:color w:val="000000"/>
          <w:kern w:val="0"/>
          <w:sz w:val="32"/>
          <w:szCs w:val="32"/>
          <w:lang w:val="en-US" w:eastAsia="zh-CN"/>
        </w:rPr>
        <w:t>发展和改革</w:t>
      </w:r>
      <w:r>
        <w:rPr>
          <w:rFonts w:ascii="仿宋_GB2312" w:hAnsi="宋体" w:eastAsia="仿宋_GB2312" w:cs="仿宋_GB2312"/>
          <w:b/>
          <w:color w:val="000000"/>
          <w:kern w:val="0"/>
          <w:sz w:val="32"/>
          <w:szCs w:val="32"/>
        </w:rPr>
        <w:t>事务（款）</w:t>
      </w:r>
      <w:r>
        <w:rPr>
          <w:rFonts w:hint="eastAsia" w:ascii="仿宋_GB2312" w:hAnsi="宋体" w:eastAsia="仿宋_GB2312" w:cs="仿宋_GB2312"/>
          <w:b/>
          <w:color w:val="000000"/>
          <w:kern w:val="0"/>
          <w:sz w:val="32"/>
          <w:szCs w:val="32"/>
          <w:lang w:val="en-US" w:eastAsia="zh-CN"/>
        </w:rPr>
        <w:t>其他发展与改革事务支出</w:t>
      </w:r>
      <w:r>
        <w:rPr>
          <w:rFonts w:ascii="仿宋_GB2312" w:hAnsi="宋体" w:eastAsia="仿宋_GB2312" w:cs="仿宋_GB2312"/>
          <w:b/>
          <w:color w:val="000000"/>
          <w:kern w:val="0"/>
          <w:sz w:val="32"/>
          <w:szCs w:val="32"/>
        </w:rPr>
        <w:t>（项）</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501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91.14</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18</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小于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的原因是</w:t>
      </w:r>
      <w:r>
        <w:rPr>
          <w:rFonts w:hint="eastAsia" w:ascii="仿宋_GB2312" w:hAnsi="宋体" w:eastAsia="仿宋_GB2312" w:cs="仿宋_GB2312"/>
          <w:color w:val="000000"/>
          <w:kern w:val="0"/>
          <w:sz w:val="32"/>
          <w:szCs w:val="32"/>
          <w:lang w:val="en-US" w:eastAsia="zh-CN"/>
        </w:rPr>
        <w:t>项目策划费支出减少</w:t>
      </w:r>
      <w:r>
        <w:rPr>
          <w:rFonts w:hint="eastAsia" w:ascii="仿宋_GB2312" w:hAnsi="宋体" w:eastAsia="仿宋_GB2312" w:cs="仿宋_GB2312"/>
          <w:color w:val="000000"/>
          <w:kern w:val="0"/>
          <w:sz w:val="32"/>
          <w:szCs w:val="32"/>
        </w:rPr>
        <w:t xml:space="preserve">。  </w:t>
      </w:r>
    </w:p>
    <w:p>
      <w:pPr>
        <w:widowControl/>
        <w:ind w:firstLine="643"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color w:val="000000"/>
          <w:kern w:val="0"/>
          <w:sz w:val="32"/>
          <w:szCs w:val="32"/>
          <w:lang w:val="en-US" w:eastAsia="zh-CN"/>
        </w:rPr>
        <w:t>5. 粮油物资储备支出（类）粮油事务（款）行政运行（项）。</w:t>
      </w:r>
    </w:p>
    <w:p>
      <w:pPr>
        <w:widowControl/>
        <w:ind w:firstLine="640" w:firstLineChars="200"/>
        <w:jc w:val="left"/>
        <w:rPr>
          <w:rFonts w:hint="eastAsia" w:ascii="仿宋_GB2312" w:hAnsi="宋体" w:eastAsia="仿宋_GB2312" w:cs="仿宋_GB2312"/>
          <w:color w:val="000000"/>
          <w:kern w:val="0"/>
          <w:sz w:val="32"/>
          <w:szCs w:val="32"/>
          <w:lang w:val="en-US"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58.62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68.1</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116</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大</w:t>
      </w:r>
      <w:r>
        <w:rPr>
          <w:rFonts w:hint="eastAsia" w:ascii="仿宋_GB2312" w:hAnsi="宋体" w:eastAsia="仿宋_GB2312" w:cs="仿宋_GB2312"/>
          <w:color w:val="000000"/>
          <w:kern w:val="0"/>
          <w:sz w:val="32"/>
          <w:szCs w:val="32"/>
        </w:rPr>
        <w:t>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的原因是</w:t>
      </w:r>
      <w:r>
        <w:rPr>
          <w:rFonts w:hint="eastAsia" w:ascii="仿宋_GB2312" w:hAnsi="宋体" w:eastAsia="仿宋_GB2312" w:cs="仿宋_GB2312"/>
          <w:color w:val="000000"/>
          <w:kern w:val="0"/>
          <w:sz w:val="32"/>
          <w:szCs w:val="32"/>
          <w:lang w:val="en-US" w:eastAsia="zh-CN"/>
        </w:rPr>
        <w:t>增加两名公益性岗位人员，经费支出增大。</w:t>
      </w:r>
    </w:p>
    <w:p>
      <w:pPr>
        <w:widowControl/>
        <w:ind w:firstLine="643" w:firstLineChars="200"/>
        <w:jc w:val="left"/>
        <w:rPr>
          <w:rFonts w:ascii="仿宋_GB2312" w:hAnsi="宋体" w:eastAsia="仿宋_GB2312" w:cs="仿宋_GB2312"/>
          <w:b/>
          <w:color w:val="FF0000"/>
          <w:kern w:val="0"/>
          <w:sz w:val="32"/>
          <w:szCs w:val="32"/>
        </w:rPr>
      </w:pPr>
      <w:r>
        <w:rPr>
          <w:rFonts w:hint="eastAsia" w:ascii="仿宋_GB2312" w:hAnsi="宋体" w:eastAsia="仿宋_GB2312" w:cs="仿宋_GB2312"/>
          <w:b/>
          <w:color w:val="000000"/>
          <w:kern w:val="0"/>
          <w:sz w:val="32"/>
          <w:szCs w:val="32"/>
          <w:lang w:val="en-US" w:eastAsia="zh-CN"/>
        </w:rPr>
        <w:t>6. 粮油物资储备支出（类）粮油事务（款）粮油财务挂账利息补贴（项）。</w:t>
      </w:r>
    </w:p>
    <w:p>
      <w:pPr>
        <w:widowControl/>
        <w:ind w:firstLine="640" w:firstLineChars="200"/>
        <w:jc w:val="left"/>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年初预算为0万元，支出决算为41万元。决算数大于预算数的主要原因增加项目支出。</w:t>
      </w:r>
    </w:p>
    <w:p>
      <w:pPr>
        <w:widowControl/>
        <w:ind w:firstLine="643" w:firstLineChars="200"/>
        <w:jc w:val="left"/>
        <w:rPr>
          <w:rFonts w:ascii="仿宋_GB2312" w:hAnsi="宋体" w:eastAsia="仿宋_GB2312" w:cs="仿宋_GB2312"/>
          <w:b/>
          <w:color w:val="FF0000"/>
          <w:kern w:val="0"/>
          <w:sz w:val="32"/>
          <w:szCs w:val="32"/>
        </w:rPr>
      </w:pPr>
      <w:r>
        <w:rPr>
          <w:rFonts w:hint="eastAsia" w:ascii="仿宋_GB2312" w:hAnsi="宋体" w:eastAsia="仿宋_GB2312" w:cs="仿宋_GB2312"/>
          <w:b/>
          <w:color w:val="000000"/>
          <w:kern w:val="0"/>
          <w:sz w:val="32"/>
          <w:szCs w:val="32"/>
          <w:lang w:val="en-US" w:eastAsia="zh-CN"/>
        </w:rPr>
        <w:t>7. 粮油物资储备支出（类）粮油事务（款）其他粮油事务支出（项）。</w:t>
      </w:r>
    </w:p>
    <w:p>
      <w:pPr>
        <w:widowControl/>
        <w:ind w:firstLine="640" w:firstLineChars="200"/>
        <w:jc w:val="left"/>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年初预算为0万元，支出决算为15.6万元。决算数大于预算数的主要原因增加项目支出。</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六、一般公共预算财政拨款基本支出决算情况说明</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lang w:val="en-US" w:eastAsia="zh-CN"/>
        </w:rPr>
        <w:t>305.61</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lang w:val="en-US" w:eastAsia="zh-CN"/>
        </w:rPr>
        <w:t>289.76</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lang w:val="en-US" w:eastAsia="zh-CN"/>
        </w:rPr>
        <w:t>15.85</w:t>
      </w:r>
      <w:r>
        <w:rPr>
          <w:rFonts w:ascii="仿宋_GB2312" w:hAnsi="仿宋_GB2312" w:eastAsia="仿宋_GB2312" w:cs="仿宋_GB2312"/>
          <w:color w:val="000000"/>
          <w:kern w:val="0"/>
          <w:sz w:val="31"/>
          <w:szCs w:val="31"/>
        </w:rPr>
        <w:t>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仿宋_GB2312" w:eastAsia="仿宋_GB2312" w:cs="仿宋_GB2312"/>
          <w:color w:val="000000"/>
          <w:kern w:val="0"/>
          <w:sz w:val="31"/>
          <w:szCs w:val="31"/>
          <w:lang w:val="en-US" w:eastAsia="zh-CN"/>
        </w:rPr>
        <w:t>287.72</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基本工资</w:t>
      </w:r>
      <w:r>
        <w:rPr>
          <w:rFonts w:hint="eastAsia" w:ascii="仿宋_GB2312" w:hAnsi="宋体" w:eastAsia="仿宋_GB2312" w:cs="仿宋_GB2312"/>
          <w:color w:val="000000"/>
          <w:kern w:val="0"/>
          <w:sz w:val="32"/>
          <w:szCs w:val="32"/>
          <w:lang w:val="en-US" w:eastAsia="zh-CN"/>
        </w:rPr>
        <w:t>90.86</w:t>
      </w:r>
      <w:r>
        <w:rPr>
          <w:rFonts w:hint="eastAsia" w:ascii="仿宋_GB2312" w:hAnsi="宋体" w:eastAsia="仿宋_GB2312" w:cs="仿宋_GB2312"/>
          <w:color w:val="000000"/>
          <w:kern w:val="0"/>
          <w:sz w:val="32"/>
          <w:szCs w:val="32"/>
        </w:rPr>
        <w:t>万元、津贴补贴</w:t>
      </w:r>
      <w:r>
        <w:rPr>
          <w:rFonts w:hint="eastAsia" w:ascii="仿宋_GB2312" w:hAnsi="宋体" w:eastAsia="仿宋_GB2312" w:cs="仿宋_GB2312"/>
          <w:color w:val="000000"/>
          <w:kern w:val="0"/>
          <w:sz w:val="32"/>
          <w:szCs w:val="32"/>
          <w:lang w:val="en-US" w:eastAsia="zh-CN"/>
        </w:rPr>
        <w:t>62.54</w:t>
      </w:r>
      <w:r>
        <w:rPr>
          <w:rFonts w:hint="eastAsia" w:ascii="仿宋_GB2312" w:hAnsi="宋体" w:eastAsia="仿宋_GB2312" w:cs="仿宋_GB2312"/>
          <w:color w:val="000000"/>
          <w:kern w:val="0"/>
          <w:sz w:val="32"/>
          <w:szCs w:val="32"/>
        </w:rPr>
        <w:t>万元、奖金</w:t>
      </w:r>
      <w:r>
        <w:rPr>
          <w:rFonts w:hint="eastAsia" w:ascii="仿宋_GB2312" w:hAnsi="宋体" w:eastAsia="仿宋_GB2312" w:cs="仿宋_GB2312"/>
          <w:color w:val="000000"/>
          <w:kern w:val="0"/>
          <w:sz w:val="32"/>
          <w:szCs w:val="32"/>
          <w:lang w:val="en-US" w:eastAsia="zh-CN"/>
        </w:rPr>
        <w:t>45.18</w:t>
      </w:r>
      <w:r>
        <w:rPr>
          <w:rFonts w:hint="eastAsia" w:ascii="仿宋_GB2312" w:hAnsi="宋体" w:eastAsia="仿宋_GB2312" w:cs="仿宋_GB2312"/>
          <w:color w:val="000000"/>
          <w:kern w:val="0"/>
          <w:sz w:val="32"/>
          <w:szCs w:val="32"/>
        </w:rPr>
        <w:t>万元、社会保障费</w:t>
      </w:r>
      <w:r>
        <w:rPr>
          <w:rFonts w:hint="eastAsia" w:ascii="仿宋_GB2312" w:hAnsi="宋体" w:eastAsia="仿宋_GB2312" w:cs="仿宋_GB2312"/>
          <w:color w:val="000000"/>
          <w:kern w:val="0"/>
          <w:sz w:val="32"/>
          <w:szCs w:val="32"/>
          <w:lang w:val="en-US" w:eastAsia="zh-CN"/>
        </w:rPr>
        <w:t>26.99</w:t>
      </w:r>
      <w:r>
        <w:rPr>
          <w:rFonts w:hint="eastAsia" w:ascii="仿宋_GB2312" w:hAnsi="宋体" w:eastAsia="仿宋_GB2312" w:cs="仿宋_GB2312"/>
          <w:color w:val="000000"/>
          <w:kern w:val="0"/>
          <w:sz w:val="32"/>
          <w:szCs w:val="32"/>
        </w:rPr>
        <w:t>万元、伙食补助</w:t>
      </w:r>
      <w:r>
        <w:rPr>
          <w:rFonts w:hint="eastAsia" w:ascii="仿宋_GB2312" w:hAnsi="宋体" w:eastAsia="仿宋_GB2312" w:cs="仿宋_GB2312"/>
          <w:color w:val="000000"/>
          <w:kern w:val="0"/>
          <w:sz w:val="32"/>
          <w:szCs w:val="32"/>
          <w:lang w:val="en-US" w:eastAsia="zh-CN"/>
        </w:rPr>
        <w:t>5.12</w:t>
      </w:r>
      <w:r>
        <w:rPr>
          <w:rFonts w:hint="eastAsia" w:ascii="仿宋_GB2312" w:hAnsi="宋体" w:eastAsia="仿宋_GB2312" w:cs="仿宋_GB2312"/>
          <w:color w:val="000000"/>
          <w:kern w:val="0"/>
          <w:sz w:val="32"/>
          <w:szCs w:val="32"/>
        </w:rPr>
        <w:t>万元、绩效工资</w:t>
      </w:r>
      <w:r>
        <w:rPr>
          <w:rFonts w:hint="eastAsia" w:ascii="仿宋_GB2312" w:hAnsi="宋体" w:eastAsia="仿宋_GB2312" w:cs="仿宋_GB2312"/>
          <w:color w:val="000000"/>
          <w:kern w:val="0"/>
          <w:sz w:val="32"/>
          <w:szCs w:val="32"/>
          <w:lang w:val="en-US" w:eastAsia="zh-CN"/>
        </w:rPr>
        <w:t>24.85</w:t>
      </w:r>
      <w:r>
        <w:rPr>
          <w:rFonts w:hint="eastAsia" w:ascii="仿宋_GB2312" w:hAnsi="宋体" w:eastAsia="仿宋_GB2312" w:cs="仿宋_GB2312"/>
          <w:color w:val="000000"/>
          <w:kern w:val="0"/>
          <w:sz w:val="32"/>
          <w:szCs w:val="32"/>
        </w:rPr>
        <w:t>万元、住房公积金</w:t>
      </w:r>
      <w:r>
        <w:rPr>
          <w:rFonts w:hint="eastAsia" w:ascii="仿宋_GB2312" w:hAnsi="宋体" w:eastAsia="仿宋_GB2312" w:cs="仿宋_GB2312"/>
          <w:color w:val="000000"/>
          <w:kern w:val="0"/>
          <w:sz w:val="32"/>
          <w:szCs w:val="32"/>
          <w:lang w:val="en-US" w:eastAsia="zh-CN"/>
        </w:rPr>
        <w:t>30.12万元</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生活补助1.95万元、奖励金0.09万元、其他工资福利支出2.06</w:t>
      </w:r>
      <w:r>
        <w:rPr>
          <w:rFonts w:hint="eastAsia" w:ascii="仿宋_GB2312" w:hAnsi="宋体" w:eastAsia="仿宋_GB2312" w:cs="仿宋_GB2312"/>
          <w:color w:val="000000"/>
          <w:kern w:val="0"/>
          <w:sz w:val="32"/>
          <w:szCs w:val="32"/>
        </w:rPr>
        <w:t>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公用经费</w:t>
      </w:r>
      <w:r>
        <w:rPr>
          <w:rFonts w:hint="eastAsia" w:ascii="仿宋_GB2312" w:hAnsi="仿宋_GB2312" w:eastAsia="仿宋_GB2312" w:cs="仿宋_GB2312"/>
          <w:color w:val="000000"/>
          <w:kern w:val="0"/>
          <w:sz w:val="31"/>
          <w:szCs w:val="31"/>
          <w:lang w:val="en-US" w:eastAsia="zh-CN"/>
        </w:rPr>
        <w:t>15.85</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w:t>
      </w:r>
    </w:p>
    <w:p>
      <w:pPr>
        <w:widowControl/>
        <w:ind w:firstLine="640" w:firstLineChars="200"/>
        <w:jc w:val="left"/>
        <w:rPr>
          <w:rFonts w:hint="eastAsia" w:eastAsia="仿宋_GB2312"/>
          <w:lang w:val="en-US" w:eastAsia="zh-CN"/>
        </w:rPr>
      </w:pPr>
      <w:r>
        <w:rPr>
          <w:rFonts w:ascii="仿宋_GB2312" w:hAnsi="宋体" w:eastAsia="仿宋_GB2312" w:cs="仿宋_GB2312"/>
          <w:color w:val="000000"/>
          <w:kern w:val="0"/>
          <w:sz w:val="32"/>
          <w:szCs w:val="32"/>
        </w:rPr>
        <w:t>办公费</w:t>
      </w:r>
      <w:r>
        <w:rPr>
          <w:rFonts w:hint="eastAsia" w:ascii="仿宋_GB2312" w:hAnsi="宋体" w:eastAsia="仿宋_GB2312" w:cs="仿宋_GB2312"/>
          <w:color w:val="000000"/>
          <w:kern w:val="0"/>
          <w:sz w:val="32"/>
          <w:szCs w:val="32"/>
          <w:lang w:val="en-US" w:eastAsia="zh-CN"/>
        </w:rPr>
        <w:t>0.31</w:t>
      </w:r>
      <w:r>
        <w:rPr>
          <w:rFonts w:hint="eastAsia" w:ascii="仿宋_GB2312" w:hAnsi="宋体" w:eastAsia="仿宋_GB2312" w:cs="仿宋_GB2312"/>
          <w:color w:val="000000"/>
          <w:kern w:val="0"/>
          <w:sz w:val="32"/>
          <w:szCs w:val="32"/>
        </w:rPr>
        <w:t>万元、水费0.</w:t>
      </w:r>
      <w:r>
        <w:rPr>
          <w:rFonts w:hint="eastAsia" w:ascii="仿宋_GB2312" w:hAnsi="宋体" w:eastAsia="仿宋_GB2312" w:cs="仿宋_GB2312"/>
          <w:color w:val="000000"/>
          <w:kern w:val="0"/>
          <w:sz w:val="32"/>
          <w:szCs w:val="32"/>
          <w:lang w:val="en-US" w:eastAsia="zh-CN"/>
        </w:rPr>
        <w:t>07</w:t>
      </w:r>
      <w:r>
        <w:rPr>
          <w:rFonts w:hint="eastAsia" w:ascii="仿宋_GB2312" w:hAnsi="宋体" w:eastAsia="仿宋_GB2312" w:cs="仿宋_GB2312"/>
          <w:color w:val="000000"/>
          <w:kern w:val="0"/>
          <w:sz w:val="32"/>
          <w:szCs w:val="32"/>
        </w:rPr>
        <w:t>万元、邮电费</w:t>
      </w:r>
      <w:r>
        <w:rPr>
          <w:rFonts w:hint="eastAsia" w:ascii="仿宋_GB2312" w:hAnsi="宋体" w:eastAsia="仿宋_GB2312" w:cs="仿宋_GB2312"/>
          <w:color w:val="000000"/>
          <w:kern w:val="0"/>
          <w:sz w:val="32"/>
          <w:szCs w:val="32"/>
          <w:lang w:val="en-US" w:eastAsia="zh-CN"/>
        </w:rPr>
        <w:t>2.72</w:t>
      </w:r>
      <w:r>
        <w:rPr>
          <w:rFonts w:hint="eastAsia" w:ascii="仿宋_GB2312" w:hAnsi="宋体" w:eastAsia="仿宋_GB2312" w:cs="仿宋_GB2312"/>
          <w:color w:val="000000"/>
          <w:kern w:val="0"/>
          <w:sz w:val="32"/>
          <w:szCs w:val="32"/>
        </w:rPr>
        <w:t>万元、差旅费0.</w:t>
      </w:r>
      <w:r>
        <w:rPr>
          <w:rFonts w:hint="eastAsia" w:ascii="仿宋_GB2312" w:hAnsi="宋体" w:eastAsia="仿宋_GB2312" w:cs="仿宋_GB2312"/>
          <w:color w:val="000000"/>
          <w:kern w:val="0"/>
          <w:sz w:val="32"/>
          <w:szCs w:val="32"/>
          <w:lang w:val="en-US" w:eastAsia="zh-CN"/>
        </w:rPr>
        <w:t>29</w:t>
      </w:r>
      <w:r>
        <w:rPr>
          <w:rFonts w:hint="eastAsia" w:ascii="仿宋_GB2312" w:hAnsi="宋体" w:eastAsia="仿宋_GB2312" w:cs="仿宋_GB2312"/>
          <w:color w:val="000000"/>
          <w:kern w:val="0"/>
          <w:sz w:val="32"/>
          <w:szCs w:val="32"/>
        </w:rPr>
        <w:t>万元、维修（护）费0.</w:t>
      </w:r>
      <w:r>
        <w:rPr>
          <w:rFonts w:hint="eastAsia" w:ascii="仿宋_GB2312" w:hAnsi="宋体" w:eastAsia="仿宋_GB2312" w:cs="仿宋_GB2312"/>
          <w:color w:val="000000"/>
          <w:kern w:val="0"/>
          <w:sz w:val="32"/>
          <w:szCs w:val="32"/>
          <w:lang w:val="en-US" w:eastAsia="zh-CN"/>
        </w:rPr>
        <w:t>58</w:t>
      </w:r>
      <w:r>
        <w:rPr>
          <w:rFonts w:hint="eastAsia" w:ascii="仿宋_GB2312" w:hAnsi="宋体" w:eastAsia="仿宋_GB2312" w:cs="仿宋_GB2312"/>
          <w:color w:val="000000"/>
          <w:kern w:val="0"/>
          <w:sz w:val="32"/>
          <w:szCs w:val="32"/>
        </w:rPr>
        <w:t>万元、公务接待费0.</w:t>
      </w:r>
      <w:r>
        <w:rPr>
          <w:rFonts w:hint="eastAsia" w:ascii="仿宋_GB2312" w:hAnsi="宋体" w:eastAsia="仿宋_GB2312" w:cs="仿宋_GB2312"/>
          <w:color w:val="000000"/>
          <w:kern w:val="0"/>
          <w:sz w:val="32"/>
          <w:szCs w:val="32"/>
          <w:lang w:val="en-US" w:eastAsia="zh-CN"/>
        </w:rPr>
        <w:t>03</w:t>
      </w:r>
      <w:r>
        <w:rPr>
          <w:rFonts w:hint="eastAsia" w:ascii="仿宋_GB2312" w:hAnsi="宋体" w:eastAsia="仿宋_GB2312" w:cs="仿宋_GB2312"/>
          <w:color w:val="000000"/>
          <w:kern w:val="0"/>
          <w:sz w:val="32"/>
          <w:szCs w:val="32"/>
        </w:rPr>
        <w:t>万元、工会经费</w:t>
      </w:r>
      <w:r>
        <w:rPr>
          <w:rFonts w:hint="eastAsia" w:ascii="仿宋_GB2312" w:hAnsi="宋体" w:eastAsia="仿宋_GB2312" w:cs="仿宋_GB2312"/>
          <w:color w:val="000000"/>
          <w:kern w:val="0"/>
          <w:sz w:val="32"/>
          <w:szCs w:val="32"/>
          <w:lang w:val="en-US" w:eastAsia="zh-CN"/>
        </w:rPr>
        <w:t>3.42</w:t>
      </w:r>
      <w:r>
        <w:rPr>
          <w:rFonts w:hint="eastAsia" w:ascii="仿宋_GB2312" w:hAnsi="宋体" w:eastAsia="仿宋_GB2312" w:cs="仿宋_GB2312"/>
          <w:color w:val="000000"/>
          <w:kern w:val="0"/>
          <w:sz w:val="32"/>
          <w:szCs w:val="32"/>
        </w:rPr>
        <w:t>万元、其他交通费用</w:t>
      </w:r>
      <w:r>
        <w:rPr>
          <w:rFonts w:hint="eastAsia" w:ascii="仿宋_GB2312" w:hAnsi="宋体" w:eastAsia="仿宋_GB2312" w:cs="仿宋_GB2312"/>
          <w:color w:val="000000"/>
          <w:kern w:val="0"/>
          <w:sz w:val="32"/>
          <w:szCs w:val="32"/>
          <w:lang w:val="en-US" w:eastAsia="zh-CN"/>
        </w:rPr>
        <w:t>8.42</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七、一般公共预算财政拨款“三公”经费及会议费、培训费支出决算情况说明</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lang w:val="en-US" w:eastAsia="zh-CN"/>
        </w:rPr>
        <w:t>2.1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0.32</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15</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1.78</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val="en-US" w:eastAsia="zh-CN"/>
        </w:rPr>
        <w:t>单位无公车，没有公车维护及运行费用。</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800" w:firstLineChars="250"/>
        <w:jc w:val="left"/>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费支出0万元，占0</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万元；公务接待费支出决算</w:t>
      </w:r>
      <w:r>
        <w:rPr>
          <w:rFonts w:hint="eastAsia" w:ascii="仿宋_GB2312" w:hAnsi="宋体" w:eastAsia="仿宋_GB2312" w:cs="仿宋_GB2312"/>
          <w:color w:val="000000"/>
          <w:kern w:val="0"/>
          <w:sz w:val="32"/>
          <w:szCs w:val="32"/>
          <w:lang w:val="en-US" w:eastAsia="zh-CN"/>
        </w:rPr>
        <w:t>0.32</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rPr>
        <w:t>0个，0人次，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rPr>
        <w:t>0台，</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1.03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1.03</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val="en-US" w:eastAsia="zh-CN"/>
        </w:rPr>
        <w:t>单位无公车，租车费用计入其他交通费用</w:t>
      </w:r>
      <w:r>
        <w:rPr>
          <w:rFonts w:hint="eastAsia" w:ascii="仿宋_GB2312" w:hAnsi="宋体" w:eastAsia="仿宋_GB2312" w:cs="仿宋_GB2312"/>
          <w:color w:val="000000"/>
          <w:kern w:val="0"/>
          <w:sz w:val="32"/>
          <w:szCs w:val="32"/>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1.07</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0.32</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30</w:t>
      </w:r>
      <w:r>
        <w:rPr>
          <w:rFonts w:hint="eastAsia" w:ascii="仿宋_GB2312" w:hAnsi="宋体" w:eastAsia="仿宋_GB2312" w:cs="仿宋_GB2312"/>
          <w:color w:val="000000"/>
          <w:kern w:val="0"/>
          <w:sz w:val="32"/>
          <w:szCs w:val="32"/>
        </w:rPr>
        <w:t>%，决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0.75</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接待数量及人次减少。</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12.4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仿宋_GB2312" w:eastAsia="仿宋_GB2312" w:cs="仿宋_GB2312"/>
          <w:sz w:val="32"/>
          <w:szCs w:val="32"/>
        </w:rPr>
        <w:t>0</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12.4</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未进行培训。</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10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10</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今年</w:t>
      </w:r>
      <w:r>
        <w:rPr>
          <w:rFonts w:hint="eastAsia" w:ascii="仿宋_GB2312" w:hAnsi="宋体" w:eastAsia="仿宋_GB2312" w:cs="仿宋_GB2312"/>
          <w:color w:val="000000"/>
          <w:kern w:val="0"/>
          <w:sz w:val="32"/>
          <w:szCs w:val="32"/>
          <w:lang w:val="en-US" w:eastAsia="zh-CN"/>
        </w:rPr>
        <w:t>没有组织</w:t>
      </w:r>
      <w:r>
        <w:rPr>
          <w:rFonts w:hint="eastAsia" w:ascii="仿宋_GB2312" w:hAnsi="宋体" w:eastAsia="仿宋_GB2312" w:cs="仿宋_GB2312"/>
          <w:color w:val="000000"/>
          <w:kern w:val="0"/>
          <w:sz w:val="32"/>
          <w:szCs w:val="32"/>
        </w:rPr>
        <w:t>大型会议。</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八、政府性基金预算财政拨款收入支出情况说明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rPr>
        <w:t>50</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rPr>
        <w:t>100</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rPr>
        <w:t>组织对 2019年</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个政府性基金预算项目支出开展绩效自评，共涉及资金</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万元，占政府性基金预算项目支出总额的</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杨陵区</w:t>
      </w:r>
      <w:r>
        <w:rPr>
          <w:rFonts w:hint="eastAsia" w:ascii="仿宋_GB2312" w:hAnsi="仿宋_GB2312" w:eastAsia="仿宋_GB2312" w:cs="仿宋_GB2312"/>
          <w:color w:val="000000"/>
          <w:kern w:val="0"/>
          <w:sz w:val="31"/>
          <w:szCs w:val="31"/>
          <w:lang w:val="en-US" w:eastAsia="zh-CN"/>
        </w:rPr>
        <w:t>发展和改革局项目策划费</w:t>
      </w:r>
      <w:r>
        <w:rPr>
          <w:rFonts w:ascii="仿宋_GB2312" w:hAnsi="仿宋_GB2312" w:eastAsia="仿宋_GB2312" w:cs="仿宋_GB2312"/>
          <w:color w:val="000000"/>
          <w:kern w:val="0"/>
          <w:sz w:val="31"/>
          <w:szCs w:val="31"/>
        </w:rPr>
        <w:t>绩效自评综述：根据年初设定的绩效目标，项目自评得分</w:t>
      </w:r>
      <w:r>
        <w:rPr>
          <w:rFonts w:hint="eastAsia" w:ascii="仿宋_GB2312" w:hAnsi="仿宋_GB2312" w:eastAsia="仿宋_GB2312" w:cs="仿宋_GB2312"/>
          <w:color w:val="000000"/>
          <w:kern w:val="0"/>
          <w:sz w:val="31"/>
          <w:szCs w:val="31"/>
          <w:lang w:val="en-US" w:eastAsia="zh-CN"/>
        </w:rPr>
        <w:t>8</w:t>
      </w:r>
      <w:r>
        <w:rPr>
          <w:rFonts w:hint="eastAsia" w:ascii="仿宋_GB2312" w:hAnsi="仿宋_GB2312" w:eastAsia="仿宋_GB2312" w:cs="仿宋_GB2312"/>
          <w:color w:val="000000"/>
          <w:kern w:val="0"/>
          <w:sz w:val="31"/>
          <w:szCs w:val="31"/>
        </w:rPr>
        <w:t>5</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763.49</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668.33</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88</w:t>
      </w:r>
      <w:r>
        <w:rPr>
          <w:rFonts w:ascii="仿宋_GB2312" w:hAnsi="仿宋_GB2312" w:eastAsia="仿宋_GB2312" w:cs="仿宋_GB2312"/>
          <w:color w:val="000000"/>
          <w:kern w:val="0"/>
          <w:sz w:val="31"/>
          <w:szCs w:val="31"/>
        </w:rPr>
        <w:t>%。主要产出和效果：根据年初设定的绩效目标，项目自评得分</w:t>
      </w:r>
      <w:r>
        <w:rPr>
          <w:rFonts w:hint="eastAsia" w:ascii="仿宋_GB2312" w:hAnsi="仿宋_GB2312" w:eastAsia="仿宋_GB2312" w:cs="仿宋_GB2312"/>
          <w:color w:val="000000"/>
          <w:kern w:val="0"/>
          <w:sz w:val="31"/>
          <w:szCs w:val="31"/>
          <w:lang w:val="en-US" w:eastAsia="zh-CN"/>
        </w:rPr>
        <w:t>8</w:t>
      </w:r>
      <w:r>
        <w:rPr>
          <w:rFonts w:ascii="仿宋_GB2312" w:hAnsi="仿宋_GB2312" w:eastAsia="仿宋_GB2312" w:cs="仿宋_GB2312"/>
          <w:color w:val="000000"/>
          <w:kern w:val="0"/>
          <w:sz w:val="31"/>
          <w:szCs w:val="31"/>
        </w:rPr>
        <w:t>5分。项目全年预算数</w:t>
      </w:r>
      <w:r>
        <w:rPr>
          <w:rFonts w:hint="eastAsia" w:ascii="仿宋_GB2312" w:hAnsi="仿宋_GB2312" w:eastAsia="仿宋_GB2312" w:cs="仿宋_GB2312"/>
          <w:color w:val="000000"/>
          <w:kern w:val="0"/>
          <w:sz w:val="31"/>
          <w:szCs w:val="31"/>
          <w:lang w:val="en-US" w:eastAsia="zh-CN"/>
        </w:rPr>
        <w:t>763.49</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668.33</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88</w:t>
      </w:r>
      <w:r>
        <w:rPr>
          <w:rFonts w:ascii="仿宋_GB2312" w:hAnsi="仿宋_GB2312" w:eastAsia="仿宋_GB2312" w:cs="仿宋_GB2312"/>
          <w:color w:val="000000"/>
          <w:kern w:val="0"/>
          <w:sz w:val="31"/>
          <w:szCs w:val="31"/>
        </w:rPr>
        <w:t>%。主要产出和效果：</w:t>
      </w:r>
      <w:r>
        <w:rPr>
          <w:rFonts w:hint="eastAsia" w:ascii="仿宋_GB2312" w:hAnsi="仿宋_GB2312" w:eastAsia="仿宋_GB2312" w:cs="仿宋_GB2312"/>
          <w:color w:val="000000"/>
          <w:kern w:val="0"/>
          <w:sz w:val="31"/>
          <w:szCs w:val="31"/>
          <w:lang w:val="en-US" w:eastAsia="zh-CN"/>
        </w:rPr>
        <w:t>策划包装项目5个，论证项目6个，形成科研性报告3个，实施方案2个。</w:t>
      </w:r>
      <w:r>
        <w:rPr>
          <w:rFonts w:hint="eastAsia" w:ascii="仿宋_GB2312" w:hAnsi="仿宋_GB2312" w:eastAsia="仿宋_GB2312" w:cs="仿宋_GB2312"/>
          <w:color w:val="000000"/>
          <w:kern w:val="0"/>
          <w:sz w:val="31"/>
          <w:szCs w:val="31"/>
        </w:rPr>
        <w:t>发现存着问题的原因是</w:t>
      </w:r>
      <w:r>
        <w:rPr>
          <w:rFonts w:hint="eastAsia" w:ascii="仿宋_GB2312" w:hAnsi="仿宋_GB2312" w:eastAsia="仿宋_GB2312" w:cs="仿宋_GB2312"/>
          <w:color w:val="000000"/>
          <w:kern w:val="0"/>
          <w:sz w:val="31"/>
          <w:szCs w:val="31"/>
          <w:lang w:val="en-US" w:eastAsia="zh-CN"/>
        </w:rPr>
        <w:t>该笔资金属于全区项目策划费用高，其他单位未申请该笔资金，资金未调减</w:t>
      </w:r>
      <w:r>
        <w:rPr>
          <w:rFonts w:hint="eastAsia" w:ascii="仿宋_GB2312" w:hAnsi="仿宋_GB2312" w:eastAsia="仿宋_GB2312" w:cs="仿宋_GB2312"/>
          <w:color w:val="000000"/>
          <w:kern w:val="0"/>
          <w:sz w:val="31"/>
          <w:szCs w:val="31"/>
        </w:rPr>
        <w:t>。</w:t>
      </w:r>
    </w:p>
    <w:p>
      <w:pPr>
        <w:widowControl/>
        <w:ind w:firstLine="620" w:firstLineChars="200"/>
        <w:jc w:val="left"/>
        <w:rPr>
          <w:rFonts w:ascii="仿宋_GB2312" w:hAnsi="仿宋_GB2312" w:eastAsia="仿宋_GB2312" w:cs="仿宋_GB2312"/>
          <w:color w:val="000000"/>
          <w:kern w:val="0"/>
          <w:sz w:val="31"/>
          <w:szCs w:val="31"/>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25" o:spt="75" type="#_x0000_t75" style="height:581.85pt;width:462.95pt;" o:ole="t" filled="f" o:preferrelative="t" stroked="f" coordsize="21600,21600">
            <v:path/>
            <v:fill on="f" focussize="0,0"/>
            <v:stroke on="f"/>
            <v:imagedata r:id="rId12" o:title=""/>
            <o:lock v:ext="edit" aspectratio="t"/>
            <w10:wrap type="none"/>
            <w10:anchorlock/>
          </v:shape>
          <o:OLEObject Type="Embed" ProgID="Excel.Sheet.8" ShapeID="_x0000_i1025" DrawAspect="Content" ObjectID="_1468075725" r:id="rId11">
            <o:LockedField>false</o:LockedField>
          </o:OLEObject>
        </w:object>
      </w:r>
    </w:p>
    <w:p>
      <w:pPr>
        <w:widowControl/>
        <w:jc w:val="left"/>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p>
    <w:p>
      <w:pPr>
        <w:widowControl/>
        <w:jc w:val="left"/>
        <w:rPr>
          <w:rFonts w:ascii="楷体" w:hAnsi="楷体" w:eastAsia="楷体" w:cs="楷体"/>
          <w:sz w:val="32"/>
          <w:szCs w:val="32"/>
        </w:rPr>
      </w:pPr>
      <w:r>
        <w:rPr>
          <w:rFonts w:hint="eastAsia" w:ascii="楷体" w:hAnsi="楷体" w:eastAsia="楷体" w:cs="楷体"/>
          <w:sz w:val="32"/>
          <w:szCs w:val="32"/>
        </w:rPr>
        <w:object>
          <v:shape id="_x0000_i1026" o:spt="75" type="#_x0000_t75" style="height:1368.15pt;width:632.3pt;" o:ole="t" filled="f" o:preferrelative="t" stroked="f" coordsize="21600,21600">
            <v:path/>
            <v:fill on="f" focussize="0,0"/>
            <v:stroke on="f"/>
            <v:imagedata r:id="rId14" o:title=""/>
            <o:lock v:ext="edit" aspectratio="t"/>
            <w10:wrap type="none"/>
            <w10:anchorlock/>
          </v:shape>
          <o:OLEObject Type="Embed" ProgID="Excel.Sheet.8" ShapeID="_x0000_i1026" DrawAspect="Content" ObjectID="_1468075726" r:id="rId13">
            <o:LockedField>false</o:LockedField>
          </o:OLEObject>
        </w:object>
      </w:r>
    </w:p>
    <w:p>
      <w:pPr>
        <w:rPr>
          <w:rFonts w:ascii="楷体" w:hAnsi="楷体" w:eastAsia="楷体" w:cs="楷体"/>
          <w:sz w:val="32"/>
          <w:szCs w:val="32"/>
        </w:rPr>
      </w:pPr>
      <w:r>
        <w:rPr>
          <w:rFonts w:hint="eastAsia" w:ascii="楷体" w:hAnsi="楷体" w:eastAsia="楷体" w:cs="楷体"/>
          <w:sz w:val="32"/>
          <w:szCs w:val="32"/>
        </w:rPr>
        <w:object>
          <v:shape id="_x0000_i1027" o:spt="75" type="#_x0000_t75" style="height:387.75pt;width:647.25pt;" o:ole="t" filled="f" o:preferrelative="t" stroked="f" coordsize="21600,21600">
            <v:path/>
            <v:fill on="f" focussize="0,0"/>
            <v:stroke on="f"/>
            <v:imagedata r:id="rId16" o:title=""/>
            <o:lock v:ext="edit" aspectratio="t"/>
            <w10:wrap type="none"/>
            <w10:anchorlock/>
          </v:shape>
          <o:OLEObject Type="Embed" ProgID="Excel.Sheet.8" ShapeID="_x0000_i1027" DrawAspect="Content" ObjectID="_1468075727" r:id="rId15">
            <o:LockedField>false</o:LockedField>
          </o:OLEObject>
        </w:object>
      </w:r>
    </w:p>
    <w:p>
      <w:pPr>
        <w:rPr>
          <w:rFonts w:ascii="楷体" w:hAnsi="楷体" w:eastAsia="楷体" w:cs="楷体"/>
          <w:sz w:val="32"/>
          <w:szCs w:val="32"/>
        </w:rPr>
      </w:pP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339pt;width:645.75pt;" o:ole="t" filled="f" o:preferrelative="t" stroked="f" coordsize="21600,21600">
            <v:path/>
            <v:fill on="f" focussize="0,0"/>
            <v:stroke on="f"/>
            <v:imagedata r:id="rId18" o:title=""/>
            <o:lock v:ext="edit" aspectratio="t"/>
            <w10:wrap type="none"/>
            <w10:anchorlock/>
          </v:shape>
          <o:OLEObject Type="Embed" ProgID="Excel.Sheet.8" ShapeID="_x0000_i1028" DrawAspect="Content" ObjectID="_1468075728" r:id="rId17">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8.8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6.81</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77.74</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1.99</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机关运行经费和下属事业单位运行费用合并，机关运行经费完成预算。</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2019年本部门政府采购支出总额共</w:t>
      </w:r>
      <w:r>
        <w:rPr>
          <w:rFonts w:hint="eastAsia" w:ascii="仿宋_GB2312" w:hAnsi="仿宋_GB2312" w:eastAsia="仿宋_GB2312" w:cs="仿宋_GB2312"/>
          <w:sz w:val="32"/>
          <w:szCs w:val="32"/>
          <w:lang w:val="en-US" w:eastAsia="zh-CN"/>
        </w:rPr>
        <w:t>15.5</w:t>
      </w:r>
      <w:r>
        <w:rPr>
          <w:rFonts w:hint="eastAsia" w:ascii="仿宋_GB2312" w:hAnsi="仿宋_GB2312" w:eastAsia="仿宋_GB2312" w:cs="仿宋_GB2312"/>
          <w:sz w:val="32"/>
          <w:szCs w:val="32"/>
        </w:rPr>
        <w:t>万元，其中政府采购货物类支出</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万元、政府采购服务类支出</w:t>
      </w:r>
      <w:r>
        <w:rPr>
          <w:rFonts w:hint="eastAsia" w:ascii="仿宋_GB2312" w:hAnsi="仿宋_GB2312" w:eastAsia="仿宋_GB2312" w:cs="仿宋_GB2312"/>
          <w:sz w:val="32"/>
          <w:szCs w:val="32"/>
          <w:lang w:val="en-US" w:eastAsia="zh-CN"/>
        </w:rPr>
        <w:t>8.8</w:t>
      </w:r>
      <w:r>
        <w:rPr>
          <w:rFonts w:hint="eastAsia" w:ascii="仿宋_GB2312" w:hAnsi="仿宋_GB2312" w:eastAsia="仿宋_GB2312" w:cs="仿宋_GB2312"/>
          <w:sz w:val="32"/>
          <w:szCs w:val="32"/>
        </w:rPr>
        <w:t>万元、政府采购工程类支出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截至2019年末，本部门机关及所属单位共有车辆2辆；单价50万元以上的通用设备0台（套）；单价100万元以上的专用设备0台（套）。201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年当年购置车辆0辆；购置单价50万元以上的通用设备0台（套）；购置单价100万元以上的专用设备0台（套）。</w:t>
      </w: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rPr>
          <w:rFonts w:ascii="黑体" w:hAnsi="宋体" w:eastAsia="黑体"/>
          <w:color w:val="000000"/>
          <w:kern w:val="0"/>
          <w:sz w:val="44"/>
          <w:szCs w:val="44"/>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方正超大字符集"/>
    <w:panose1 w:val="02010601030101010101"/>
    <w:charset w:val="86"/>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6038"/>
    <w:rsid w:val="0000669B"/>
    <w:rsid w:val="000400C7"/>
    <w:rsid w:val="00042E6E"/>
    <w:rsid w:val="000472A3"/>
    <w:rsid w:val="00050E89"/>
    <w:rsid w:val="00064280"/>
    <w:rsid w:val="00072246"/>
    <w:rsid w:val="00075A00"/>
    <w:rsid w:val="000C34A4"/>
    <w:rsid w:val="000C47AD"/>
    <w:rsid w:val="000E4812"/>
    <w:rsid w:val="000F160C"/>
    <w:rsid w:val="0011424C"/>
    <w:rsid w:val="00116C79"/>
    <w:rsid w:val="00146787"/>
    <w:rsid w:val="0016289F"/>
    <w:rsid w:val="00164001"/>
    <w:rsid w:val="00173C6A"/>
    <w:rsid w:val="001815D7"/>
    <w:rsid w:val="00194987"/>
    <w:rsid w:val="001B3CEA"/>
    <w:rsid w:val="001C5ED2"/>
    <w:rsid w:val="001C74B8"/>
    <w:rsid w:val="001D6BF3"/>
    <w:rsid w:val="001D7568"/>
    <w:rsid w:val="001E1789"/>
    <w:rsid w:val="002424C8"/>
    <w:rsid w:val="00247F79"/>
    <w:rsid w:val="00281702"/>
    <w:rsid w:val="002A7893"/>
    <w:rsid w:val="002C389A"/>
    <w:rsid w:val="0030399F"/>
    <w:rsid w:val="0031030F"/>
    <w:rsid w:val="0031036F"/>
    <w:rsid w:val="00313DA6"/>
    <w:rsid w:val="003142E4"/>
    <w:rsid w:val="00320471"/>
    <w:rsid w:val="0032210C"/>
    <w:rsid w:val="00323D87"/>
    <w:rsid w:val="003364E9"/>
    <w:rsid w:val="00350143"/>
    <w:rsid w:val="00357B4E"/>
    <w:rsid w:val="00364719"/>
    <w:rsid w:val="00383F3F"/>
    <w:rsid w:val="00390490"/>
    <w:rsid w:val="00391357"/>
    <w:rsid w:val="003A52C3"/>
    <w:rsid w:val="003D2C53"/>
    <w:rsid w:val="003D5130"/>
    <w:rsid w:val="00402DBA"/>
    <w:rsid w:val="004032E9"/>
    <w:rsid w:val="00430E27"/>
    <w:rsid w:val="00444244"/>
    <w:rsid w:val="00452E2E"/>
    <w:rsid w:val="004631B7"/>
    <w:rsid w:val="0046755B"/>
    <w:rsid w:val="004707F8"/>
    <w:rsid w:val="00497F44"/>
    <w:rsid w:val="004B6D6E"/>
    <w:rsid w:val="004B7615"/>
    <w:rsid w:val="004C2C7E"/>
    <w:rsid w:val="004D50E0"/>
    <w:rsid w:val="004D666B"/>
    <w:rsid w:val="004E086E"/>
    <w:rsid w:val="00515097"/>
    <w:rsid w:val="00562CE8"/>
    <w:rsid w:val="0057452D"/>
    <w:rsid w:val="00590FB5"/>
    <w:rsid w:val="005B51C2"/>
    <w:rsid w:val="005E5031"/>
    <w:rsid w:val="005F34D6"/>
    <w:rsid w:val="00612A30"/>
    <w:rsid w:val="0062237E"/>
    <w:rsid w:val="00627502"/>
    <w:rsid w:val="00642869"/>
    <w:rsid w:val="0066122E"/>
    <w:rsid w:val="006854AE"/>
    <w:rsid w:val="006A3A06"/>
    <w:rsid w:val="006E1196"/>
    <w:rsid w:val="006E32C0"/>
    <w:rsid w:val="006E5A4C"/>
    <w:rsid w:val="007224C4"/>
    <w:rsid w:val="0072469C"/>
    <w:rsid w:val="007426E9"/>
    <w:rsid w:val="007A0A92"/>
    <w:rsid w:val="007A2673"/>
    <w:rsid w:val="007A7D9C"/>
    <w:rsid w:val="007B28DE"/>
    <w:rsid w:val="007C0931"/>
    <w:rsid w:val="007C5515"/>
    <w:rsid w:val="00813F4A"/>
    <w:rsid w:val="00836D70"/>
    <w:rsid w:val="008425BC"/>
    <w:rsid w:val="00860F59"/>
    <w:rsid w:val="00877F94"/>
    <w:rsid w:val="008959EB"/>
    <w:rsid w:val="00895A6D"/>
    <w:rsid w:val="008A4391"/>
    <w:rsid w:val="008A4DD6"/>
    <w:rsid w:val="008B1139"/>
    <w:rsid w:val="008D18C7"/>
    <w:rsid w:val="00922EA8"/>
    <w:rsid w:val="00957268"/>
    <w:rsid w:val="009744BF"/>
    <w:rsid w:val="00980B10"/>
    <w:rsid w:val="00980CBE"/>
    <w:rsid w:val="00993E80"/>
    <w:rsid w:val="009C4E3C"/>
    <w:rsid w:val="009D257E"/>
    <w:rsid w:val="009D6199"/>
    <w:rsid w:val="00A1610F"/>
    <w:rsid w:val="00A22CB6"/>
    <w:rsid w:val="00A308FA"/>
    <w:rsid w:val="00A35577"/>
    <w:rsid w:val="00A47E46"/>
    <w:rsid w:val="00A82FB7"/>
    <w:rsid w:val="00A976FA"/>
    <w:rsid w:val="00B0367F"/>
    <w:rsid w:val="00B22757"/>
    <w:rsid w:val="00B25AE7"/>
    <w:rsid w:val="00B661AB"/>
    <w:rsid w:val="00B80654"/>
    <w:rsid w:val="00B84000"/>
    <w:rsid w:val="00B92788"/>
    <w:rsid w:val="00BA3253"/>
    <w:rsid w:val="00BB13CC"/>
    <w:rsid w:val="00BB78CD"/>
    <w:rsid w:val="00BC45D7"/>
    <w:rsid w:val="00C01FE5"/>
    <w:rsid w:val="00C70E41"/>
    <w:rsid w:val="00CC0936"/>
    <w:rsid w:val="00CC0DC0"/>
    <w:rsid w:val="00CE1EB0"/>
    <w:rsid w:val="00D040A2"/>
    <w:rsid w:val="00D046E8"/>
    <w:rsid w:val="00D21E2E"/>
    <w:rsid w:val="00D55EA7"/>
    <w:rsid w:val="00D85E19"/>
    <w:rsid w:val="00DA45DF"/>
    <w:rsid w:val="00DB3537"/>
    <w:rsid w:val="00DC0FD1"/>
    <w:rsid w:val="00E02884"/>
    <w:rsid w:val="00E1566E"/>
    <w:rsid w:val="00E22FA4"/>
    <w:rsid w:val="00E57732"/>
    <w:rsid w:val="00E8111E"/>
    <w:rsid w:val="00E812DE"/>
    <w:rsid w:val="00E85691"/>
    <w:rsid w:val="00E9237B"/>
    <w:rsid w:val="00E92AF4"/>
    <w:rsid w:val="00E9459C"/>
    <w:rsid w:val="00ED3432"/>
    <w:rsid w:val="00EF6CB6"/>
    <w:rsid w:val="00F130CE"/>
    <w:rsid w:val="00F21057"/>
    <w:rsid w:val="00F67F75"/>
    <w:rsid w:val="00F94418"/>
    <w:rsid w:val="00FB3E2B"/>
    <w:rsid w:val="00FB51EA"/>
    <w:rsid w:val="00FB60C7"/>
    <w:rsid w:val="013B79AC"/>
    <w:rsid w:val="01A81406"/>
    <w:rsid w:val="028145D4"/>
    <w:rsid w:val="02BA5577"/>
    <w:rsid w:val="057B0C8C"/>
    <w:rsid w:val="098B6F57"/>
    <w:rsid w:val="0C8A7109"/>
    <w:rsid w:val="125E2600"/>
    <w:rsid w:val="132E46A0"/>
    <w:rsid w:val="13532C47"/>
    <w:rsid w:val="14411117"/>
    <w:rsid w:val="1586116E"/>
    <w:rsid w:val="18BB4AD7"/>
    <w:rsid w:val="1B4A3FDA"/>
    <w:rsid w:val="1B524C98"/>
    <w:rsid w:val="1C5E2F73"/>
    <w:rsid w:val="1D6E0C0D"/>
    <w:rsid w:val="21A7565E"/>
    <w:rsid w:val="221C15BB"/>
    <w:rsid w:val="29653C39"/>
    <w:rsid w:val="29785A6B"/>
    <w:rsid w:val="2BA270F3"/>
    <w:rsid w:val="2D1F3974"/>
    <w:rsid w:val="2DB52EF2"/>
    <w:rsid w:val="2E994D06"/>
    <w:rsid w:val="31AA6038"/>
    <w:rsid w:val="322F3672"/>
    <w:rsid w:val="33887EE3"/>
    <w:rsid w:val="34677C61"/>
    <w:rsid w:val="379A06F4"/>
    <w:rsid w:val="37AD2FDE"/>
    <w:rsid w:val="3B121AD1"/>
    <w:rsid w:val="3BD70CC6"/>
    <w:rsid w:val="3CFD0D2E"/>
    <w:rsid w:val="3D87317B"/>
    <w:rsid w:val="40180506"/>
    <w:rsid w:val="41603979"/>
    <w:rsid w:val="41CF436B"/>
    <w:rsid w:val="42A356E8"/>
    <w:rsid w:val="42EB0441"/>
    <w:rsid w:val="43A9633E"/>
    <w:rsid w:val="4619368A"/>
    <w:rsid w:val="471F2499"/>
    <w:rsid w:val="47BC5297"/>
    <w:rsid w:val="4D6E0FDF"/>
    <w:rsid w:val="4EE4307A"/>
    <w:rsid w:val="5153143F"/>
    <w:rsid w:val="539A5A8A"/>
    <w:rsid w:val="54F12DEE"/>
    <w:rsid w:val="55A456B4"/>
    <w:rsid w:val="55E47F15"/>
    <w:rsid w:val="589229D0"/>
    <w:rsid w:val="597A7461"/>
    <w:rsid w:val="5A0C4CAE"/>
    <w:rsid w:val="5B8D564A"/>
    <w:rsid w:val="5DFB26A5"/>
    <w:rsid w:val="5E3F75BB"/>
    <w:rsid w:val="5F8D0367"/>
    <w:rsid w:val="62444139"/>
    <w:rsid w:val="64092CD5"/>
    <w:rsid w:val="65074FBA"/>
    <w:rsid w:val="65EC5FA8"/>
    <w:rsid w:val="66ED0684"/>
    <w:rsid w:val="67DC42FF"/>
    <w:rsid w:val="69512523"/>
    <w:rsid w:val="6C9876D4"/>
    <w:rsid w:val="6DB44A6E"/>
    <w:rsid w:val="6E601F68"/>
    <w:rsid w:val="71086DB5"/>
    <w:rsid w:val="726976FA"/>
    <w:rsid w:val="75C31473"/>
    <w:rsid w:val="783C5949"/>
    <w:rsid w:val="784C5C43"/>
    <w:rsid w:val="7C3E5E46"/>
    <w:rsid w:val="7C5B5A63"/>
    <w:rsid w:val="7DF11A62"/>
    <w:rsid w:val="7EE759C2"/>
    <w:rsid w:val="7F4B39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styleId="7">
    <w:name w:val="annotation subject"/>
    <w:basedOn w:val="2"/>
    <w:next w:val="2"/>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批注文字 Char"/>
    <w:basedOn w:val="10"/>
    <w:link w:val="2"/>
    <w:qFormat/>
    <w:uiPriority w:val="0"/>
    <w:rPr>
      <w:rFonts w:ascii="Calibri" w:hAnsi="Calibri" w:cs="黑体"/>
      <w:kern w:val="2"/>
      <w:sz w:val="21"/>
      <w:szCs w:val="24"/>
    </w:rPr>
  </w:style>
  <w:style w:type="character" w:customStyle="1" w:styleId="13">
    <w:name w:val="批注主题 Char"/>
    <w:basedOn w:val="12"/>
    <w:link w:val="7"/>
    <w:qFormat/>
    <w:uiPriority w:val="0"/>
    <w:rPr>
      <w:rFonts w:ascii="Calibri" w:hAnsi="Calibri" w:cs="黑体"/>
      <w:b/>
      <w:bCs/>
      <w:kern w:val="2"/>
      <w:sz w:val="21"/>
      <w:szCs w:val="24"/>
    </w:rPr>
  </w:style>
  <w:style w:type="character" w:customStyle="1" w:styleId="14">
    <w:name w:val="批注框文本 Char"/>
    <w:basedOn w:val="10"/>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emf"/><Relationship Id="rId17" Type="http://schemas.openxmlformats.org/officeDocument/2006/relationships/oleObject" Target="embeddings/oleObject4.bin"/><Relationship Id="rId16" Type="http://schemas.openxmlformats.org/officeDocument/2006/relationships/image" Target="media/image4.emf"/><Relationship Id="rId15" Type="http://schemas.openxmlformats.org/officeDocument/2006/relationships/oleObject" Target="embeddings/oleObject3.bin"/><Relationship Id="rId14" Type="http://schemas.openxmlformats.org/officeDocument/2006/relationships/image" Target="media/image3.emf"/><Relationship Id="rId13" Type="http://schemas.openxmlformats.org/officeDocument/2006/relationships/oleObject" Target="embeddings/oleObject2.bin"/><Relationship Id="rId12" Type="http://schemas.openxmlformats.org/officeDocument/2006/relationships/image" Target="media/image2.emf"/><Relationship Id="rId11" Type="http://schemas.openxmlformats.org/officeDocument/2006/relationships/oleObject" Target="embeddings/oleObject1.bin"/><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documents\tencent%20files\710955962\filerecv\111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documents\tencent%20files\710955962\filerecv\111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cuments\tencent%20files\710955962\filerecv\111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cuments\tencent%20files\710955962\filerecv\111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documents\tencent%20files\710955962\filerecv\11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80" b="0" i="0" u="none" strike="noStrike" kern="1200" spc="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1800" b="1">
                <a:latin typeface="黑体" panose="02010609060101010101" charset="-122"/>
                <a:ea typeface="黑体" panose="02010609060101010101" charset="-122"/>
                <a:cs typeface="黑体" panose="02010609060101010101" charset="-122"/>
                <a:sym typeface="黑体" panose="02010609060101010101" charset="-122"/>
              </a:rPr>
              <a:t>收入决算总体情况说明</a:t>
            </a:r>
            <a:endParaRPr sz="1800" b="1">
              <a:latin typeface="黑体" panose="02010609060101010101" charset="-122"/>
              <a:ea typeface="黑体" panose="02010609060101010101" charset="-122"/>
              <a:cs typeface="黑体" panose="02010609060101010101" charset="-122"/>
              <a:sym typeface="黑体" panose="02010609060101010101" charset="-122"/>
            </a:endParaR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203026567300062"/>
                  <c:y val="0.002254000056237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900">
                        <a:latin typeface="黑体" panose="02010609060101010101" charset="-122"/>
                        <a:ea typeface="黑体" panose="02010609060101010101" charset="-122"/>
                        <a:cs typeface="黑体" panose="02010609060101010101" charset="-122"/>
                        <a:sym typeface="黑体" panose="02010609060101010101" charset="-122"/>
                      </a:rPr>
                      <a:t>本年收入, 6</a:t>
                    </a:r>
                    <a:endParaRPr sz="900">
                      <a:latin typeface="黑体" panose="02010609060101010101" charset="-122"/>
                      <a:ea typeface="黑体" panose="02010609060101010101" charset="-122"/>
                      <a:cs typeface="黑体" panose="02010609060101010101" charset="-122"/>
                      <a:sym typeface="黑体" panose="02010609060101010101" charset="-122"/>
                    </a:endParaRPr>
                  </a:p>
                  <a:p>
                    <a:pPr defTabSz="914400">
                      <a:defRPr lang="zh-CN" sz="9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900">
                        <a:latin typeface="黑体" panose="02010609060101010101" charset="-122"/>
                        <a:ea typeface="黑体" panose="02010609060101010101" charset="-122"/>
                        <a:cs typeface="黑体" panose="02010609060101010101" charset="-122"/>
                        <a:sym typeface="黑体" panose="02010609060101010101" charset="-122"/>
                      </a:rPr>
                      <a:t>93.91万元, </a:t>
                    </a:r>
                    <a:endParaRPr sz="900">
                      <a:latin typeface="黑体" panose="02010609060101010101" charset="-122"/>
                      <a:ea typeface="黑体" panose="02010609060101010101" charset="-122"/>
                      <a:cs typeface="黑体" panose="02010609060101010101" charset="-122"/>
                      <a:sym typeface="黑体" panose="02010609060101010101" charset="-122"/>
                    </a:endParaRPr>
                  </a:p>
                  <a:p>
                    <a:pPr defTabSz="914400">
                      <a:defRPr lang="zh-CN" sz="9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900">
                        <a:latin typeface="黑体" panose="02010609060101010101" charset="-122"/>
                        <a:ea typeface="黑体" panose="02010609060101010101" charset="-122"/>
                        <a:cs typeface="黑体" panose="02010609060101010101" charset="-122"/>
                        <a:sym typeface="黑体" panose="02010609060101010101" charset="-122"/>
                      </a:rPr>
                      <a:t>47%</a:t>
                    </a:r>
                    <a:endParaRPr sz="900">
                      <a:latin typeface="黑体" panose="02010609060101010101" charset="-122"/>
                      <a:ea typeface="黑体" panose="02010609060101010101" charset="-122"/>
                      <a:cs typeface="黑体" panose="02010609060101010101" charset="-122"/>
                      <a:sym typeface="黑体" panose="02010609060101010101"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95215531700772"/>
                  <c:y val="-0.04588371889239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900">
                        <a:latin typeface="黑体" panose="02010609060101010101" charset="-122"/>
                        <a:ea typeface="黑体" panose="02010609060101010101" charset="-122"/>
                        <a:cs typeface="黑体" panose="02010609060101010101" charset="-122"/>
                        <a:sym typeface="黑体" panose="02010609060101010101" charset="-122"/>
                      </a:rPr>
                      <a:t>上年收入,</a:t>
                    </a:r>
                    <a:endParaRPr sz="900">
                      <a:latin typeface="黑体" panose="02010609060101010101" charset="-122"/>
                      <a:ea typeface="黑体" panose="02010609060101010101" charset="-122"/>
                      <a:cs typeface="黑体" panose="02010609060101010101" charset="-122"/>
                      <a:sym typeface="黑体" panose="02010609060101010101" charset="-122"/>
                    </a:endParaRPr>
                  </a:p>
                  <a:p>
                    <a:pPr defTabSz="914400">
                      <a:defRPr lang="zh-CN" sz="9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900">
                        <a:latin typeface="黑体" panose="02010609060101010101" charset="-122"/>
                        <a:ea typeface="黑体" panose="02010609060101010101" charset="-122"/>
                        <a:cs typeface="黑体" panose="02010609060101010101" charset="-122"/>
                        <a:sym typeface="黑体" panose="02010609060101010101" charset="-122"/>
                      </a:rPr>
                      <a:t> 793.64万元,</a:t>
                    </a:r>
                    <a:endParaRPr sz="900">
                      <a:latin typeface="黑体" panose="02010609060101010101" charset="-122"/>
                      <a:ea typeface="黑体" panose="02010609060101010101" charset="-122"/>
                      <a:cs typeface="黑体" panose="02010609060101010101" charset="-122"/>
                      <a:sym typeface="黑体" panose="02010609060101010101" charset="-122"/>
                    </a:endParaRPr>
                  </a:p>
                  <a:p>
                    <a:pPr defTabSz="914400">
                      <a:defRPr lang="zh-CN" sz="9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900">
                        <a:latin typeface="黑体" panose="02010609060101010101" charset="-122"/>
                        <a:ea typeface="黑体" panose="02010609060101010101" charset="-122"/>
                        <a:cs typeface="黑体" panose="02010609060101010101" charset="-122"/>
                        <a:sym typeface="黑体" panose="02010609060101010101" charset="-122"/>
                      </a:rPr>
                      <a:t> 53%</a:t>
                    </a:r>
                    <a:endParaRPr sz="900">
                      <a:latin typeface="黑体" panose="02010609060101010101" charset="-122"/>
                      <a:ea typeface="黑体" panose="02010609060101010101" charset="-122"/>
                      <a:cs typeface="黑体" panose="02010609060101010101" charset="-122"/>
                      <a:sym typeface="黑体" panose="02010609060101010101"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[1110.xlsx]Sheet1!$F$51:$F$52</c:f>
              <c:strCache>
                <c:ptCount val="2"/>
                <c:pt idx="0">
                  <c:v>本年收入</c:v>
                </c:pt>
                <c:pt idx="1">
                  <c:v>上年收入</c:v>
                </c:pt>
              </c:strCache>
            </c:strRef>
          </c:cat>
          <c:val>
            <c:numRef>
              <c:f>[1110.xlsx]Sheet1!$G$51:$G$52</c:f>
              <c:numCache>
                <c:formatCode>General</c:formatCode>
                <c:ptCount val="2"/>
                <c:pt idx="0">
                  <c:v>693.91</c:v>
                </c:pt>
                <c:pt idx="1">
                  <c:v>793.64</c:v>
                </c:pt>
              </c:numCache>
            </c:numRef>
          </c:val>
        </c:ser>
        <c:dLbls>
          <c:showLegendKey val="0"/>
          <c:showVal val="1"/>
          <c:showCatName val="1"/>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ayout>
        <c:manualLayout>
          <c:xMode val="edge"/>
          <c:yMode val="edge"/>
          <c:x val="0.368370031851544"/>
          <c:y val="0.151636449258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900">
          <a:latin typeface="黑体" panose="02010609060101010101" charset="-122"/>
          <a:ea typeface="黑体" panose="02010609060101010101" charset="-122"/>
          <a:cs typeface="黑体" panose="02010609060101010101" charset="-122"/>
          <a:sym typeface="黑体" panose="0201060906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方正小标宋简体" panose="02010601030101010101" charset="-122"/>
                <a:ea typeface="方正小标宋简体" panose="02010601030101010101" charset="-122"/>
                <a:cs typeface="方正小标宋简体" panose="02010601030101010101" charset="-122"/>
                <a:sym typeface="方正小标宋简体" panose="02010601030101010101" charset="-122"/>
              </a:defRPr>
            </a:pPr>
            <a:r>
              <a:rPr b="1">
                <a:latin typeface="方正小标宋简体" panose="02010601030101010101" charset="-122"/>
                <a:ea typeface="方正小标宋简体" panose="02010601030101010101" charset="-122"/>
                <a:cs typeface="方正小标宋简体" panose="02010601030101010101" charset="-122"/>
                <a:sym typeface="方正小标宋简体" panose="02010601030101010101" charset="-122"/>
              </a:rPr>
              <a:t>支出决算总体情况说明</a:t>
            </a:r>
            <a:endParaRPr b="1">
              <a:latin typeface="方正小标宋简体" panose="02010601030101010101" charset="-122"/>
              <a:ea typeface="方正小标宋简体" panose="02010601030101010101" charset="-122"/>
              <a:cs typeface="方正小标宋简体" panose="02010601030101010101" charset="-122"/>
              <a:sym typeface="方正小标宋简体" panose="02010601030101010101" charset="-122"/>
            </a:endParaR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方正小标宋简体" panose="02010601030101010101" charset="-122"/>
                        <a:ea typeface="方正小标宋简体" panose="02010601030101010101" charset="-122"/>
                        <a:cs typeface="方正小标宋简体" panose="02010601030101010101" charset="-122"/>
                        <a:sym typeface="方正小标宋简体" panose="02010601030101010101" charset="-122"/>
                      </a:defRPr>
                    </a:pPr>
                    <a:r>
                      <a:rPr>
                        <a:latin typeface="方正小标宋简体" panose="02010601030101010101" charset="-122"/>
                        <a:ea typeface="方正小标宋简体" panose="02010601030101010101" charset="-122"/>
                        <a:cs typeface="方正小标宋简体" panose="02010601030101010101" charset="-122"/>
                        <a:sym typeface="方正小标宋简体" panose="02010601030101010101" charset="-122"/>
                      </a:rPr>
                      <a:t>本年支出, 668.33万元</a:t>
                    </a:r>
                    <a:endParaRPr>
                      <a:latin typeface="方正小标宋简体" panose="02010601030101010101" charset="-122"/>
                      <a:ea typeface="方正小标宋简体" panose="02010601030101010101" charset="-122"/>
                      <a:cs typeface="方正小标宋简体" panose="02010601030101010101" charset="-122"/>
                      <a:sym typeface="方正小标宋简体" panose="02010601030101010101" charset="-122"/>
                    </a:endParaRPr>
                  </a:p>
                  <a:p>
                    <a:pPr defTabSz="914400">
                      <a:defRPr lang="zh-CN" sz="900" b="0" i="0" u="none" strike="noStrike" kern="1200" baseline="0">
                        <a:solidFill>
                          <a:schemeClr val="tx1">
                            <a:lumMod val="75000"/>
                            <a:lumOff val="25000"/>
                          </a:schemeClr>
                        </a:solidFill>
                        <a:latin typeface="方正小标宋简体" panose="02010601030101010101" charset="-122"/>
                        <a:ea typeface="方正小标宋简体" panose="02010601030101010101" charset="-122"/>
                        <a:cs typeface="方正小标宋简体" panose="02010601030101010101" charset="-122"/>
                        <a:sym typeface="方正小标宋简体" panose="02010601030101010101" charset="-122"/>
                      </a:defRPr>
                    </a:pPr>
                    <a:r>
                      <a:rPr>
                        <a:latin typeface="方正小标宋简体" panose="02010601030101010101" charset="-122"/>
                        <a:ea typeface="方正小标宋简体" panose="02010601030101010101" charset="-122"/>
                        <a:cs typeface="方正小标宋简体" panose="02010601030101010101" charset="-122"/>
                        <a:sym typeface="方正小标宋简体" panose="02010601030101010101" charset="-122"/>
                      </a:rPr>
                      <a:t>, 55%</a:t>
                    </a:r>
                    <a:endParaRPr>
                      <a:latin typeface="方正小标宋简体" panose="02010601030101010101" charset="-122"/>
                      <a:ea typeface="方正小标宋简体" panose="02010601030101010101" charset="-122"/>
                      <a:cs typeface="方正小标宋简体" panose="02010601030101010101" charset="-122"/>
                      <a:sym typeface="方正小标宋简体" panose="02010601030101010101" charset="-122"/>
                    </a:endParaRPr>
                  </a:p>
                </c:rich>
              </c:tx>
              <c:dLblPos val="bestFit"/>
              <c:showLegendKey val="0"/>
              <c:showVal val="1"/>
              <c:showCatName val="1"/>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方正小标宋简体" panose="02010601030101010101" charset="-122"/>
                        <a:ea typeface="方正小标宋简体" panose="02010601030101010101" charset="-122"/>
                        <a:cs typeface="方正小标宋简体" panose="02010601030101010101" charset="-122"/>
                        <a:sym typeface="方正小标宋简体" panose="02010601030101010101" charset="-122"/>
                      </a:defRPr>
                    </a:pPr>
                    <a:r>
                      <a:rPr>
                        <a:latin typeface="方正小标宋简体" panose="02010601030101010101" charset="-122"/>
                        <a:ea typeface="方正小标宋简体" panose="02010601030101010101" charset="-122"/>
                        <a:cs typeface="方正小标宋简体" panose="02010601030101010101" charset="-122"/>
                        <a:sym typeface="方正小标宋简体" panose="02010601030101010101" charset="-122"/>
                      </a:rPr>
                      <a:t>上年支出, 536.95万元, </a:t>
                    </a:r>
                    <a:endParaRPr>
                      <a:latin typeface="方正小标宋简体" panose="02010601030101010101" charset="-122"/>
                      <a:ea typeface="方正小标宋简体" panose="02010601030101010101" charset="-122"/>
                      <a:cs typeface="方正小标宋简体" panose="02010601030101010101" charset="-122"/>
                      <a:sym typeface="方正小标宋简体" panose="02010601030101010101" charset="-122"/>
                    </a:endParaRPr>
                  </a:p>
                  <a:p>
                    <a:pPr defTabSz="914400">
                      <a:defRPr lang="zh-CN" sz="900" b="0" i="0" u="none" strike="noStrike" kern="1200" baseline="0">
                        <a:solidFill>
                          <a:schemeClr val="tx1">
                            <a:lumMod val="75000"/>
                            <a:lumOff val="25000"/>
                          </a:schemeClr>
                        </a:solidFill>
                        <a:latin typeface="方正小标宋简体" panose="02010601030101010101" charset="-122"/>
                        <a:ea typeface="方正小标宋简体" panose="02010601030101010101" charset="-122"/>
                        <a:cs typeface="方正小标宋简体" panose="02010601030101010101" charset="-122"/>
                        <a:sym typeface="方正小标宋简体" panose="02010601030101010101" charset="-122"/>
                      </a:defRPr>
                    </a:pPr>
                    <a:r>
                      <a:rPr>
                        <a:latin typeface="方正小标宋简体" panose="02010601030101010101" charset="-122"/>
                        <a:ea typeface="方正小标宋简体" panose="02010601030101010101" charset="-122"/>
                        <a:cs typeface="方正小标宋简体" panose="02010601030101010101" charset="-122"/>
                        <a:sym typeface="方正小标宋简体" panose="02010601030101010101" charset="-122"/>
                      </a:rPr>
                      <a:t>45%</a:t>
                    </a:r>
                    <a:endParaRPr>
                      <a:latin typeface="方正小标宋简体" panose="02010601030101010101" charset="-122"/>
                      <a:ea typeface="方正小标宋简体" panose="02010601030101010101" charset="-122"/>
                      <a:cs typeface="方正小标宋简体" panose="02010601030101010101" charset="-122"/>
                      <a:sym typeface="方正小标宋简体" panose="02010601030101010101" charset="-122"/>
                    </a:endParaRPr>
                  </a:p>
                </c:rich>
              </c:tx>
              <c:dLblPos val="bestFit"/>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方正小标宋简体" panose="02010601030101010101" charset="-122"/>
                    <a:ea typeface="方正小标宋简体" panose="02010601030101010101" charset="-122"/>
                    <a:cs typeface="方正小标宋简体" panose="02010601030101010101" charset="-122"/>
                    <a:sym typeface="方正小标宋简体" panose="02010601030101010101" charset="-12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[1110.xlsx]Sheet1!$F$50:$F$51</c:f>
              <c:strCache>
                <c:ptCount val="2"/>
                <c:pt idx="0">
                  <c:v>本年支出</c:v>
                </c:pt>
                <c:pt idx="1">
                  <c:v>上年支出</c:v>
                </c:pt>
              </c:strCache>
            </c:strRef>
          </c:cat>
          <c:val>
            <c:numRef>
              <c:f>[1110.xlsx]Sheet1!$G$50:$G$51</c:f>
              <c:numCache>
                <c:formatCode>General</c:formatCode>
                <c:ptCount val="2"/>
                <c:pt idx="0">
                  <c:v>668.33</c:v>
                </c:pt>
                <c:pt idx="1">
                  <c:v>536.95</c:v>
                </c:pt>
              </c:numCache>
            </c:numRef>
          </c:val>
        </c:ser>
        <c:dLbls>
          <c:showLegendKey val="0"/>
          <c:showVal val="1"/>
          <c:showCatName val="1"/>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方正小标宋简体" panose="02010601030101010101" charset="-122"/>
                <a:ea typeface="方正小标宋简体" panose="02010601030101010101" charset="-122"/>
                <a:cs typeface="方正小标宋简体" panose="02010601030101010101" charset="-122"/>
                <a:sym typeface="方正小标宋简体" panose="02010601030101010101"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方正小标宋简体" panose="02010601030101010101" charset="-122"/>
                <a:ea typeface="方正小标宋简体" panose="02010601030101010101" charset="-122"/>
                <a:cs typeface="方正小标宋简体" panose="02010601030101010101" charset="-122"/>
                <a:sym typeface="方正小标宋简体" panose="02010601030101010101" charset="-122"/>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方正小标宋简体" panose="02010601030101010101" charset="-122"/>
              <a:ea typeface="方正小标宋简体" panose="02010601030101010101" charset="-122"/>
              <a:cs typeface="方正小标宋简体" panose="02010601030101010101" charset="-122"/>
              <a:sym typeface="方正小标宋简体" panose="02010601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方正小标宋简体" panose="02010601030101010101" charset="-122"/>
          <a:ea typeface="方正小标宋简体" panose="02010601030101010101" charset="-122"/>
          <a:cs typeface="方正小标宋简体" panose="02010601030101010101" charset="-122"/>
          <a:sym typeface="方正小标宋简体" panose="02010601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收入决算情况说明</a:t>
            </a:r>
            <a:endParaRPr lang="zh-CN" altLang="en-US"/>
          </a:p>
        </c:rich>
      </c:tx>
      <c:layout/>
      <c:overlay val="0"/>
    </c:title>
    <c:autoTitleDeleted val="0"/>
    <c:plotArea>
      <c:layout/>
      <c:pieChart>
        <c:varyColors val="1"/>
        <c:ser>
          <c:idx val="0"/>
          <c:order val="0"/>
          <c:explosion val="0"/>
          <c:dPt>
            <c:idx val="0"/>
            <c:bubble3D val="0"/>
          </c:dPt>
          <c:dPt>
            <c:idx val="1"/>
            <c:bubble3D val="0"/>
          </c:dPt>
          <c:dLbls>
            <c:dLbl>
              <c:idx val="0"/>
              <c:layout>
                <c:manualLayout>
                  <c:x val="-0.164796503740191"/>
                  <c:y val="-0.18164678441502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财政拨款收入
</a:t>
                    </a:r>
                    <a:r>
                      <a:rPr lang="en-US" altLang="zh-CN"/>
                      <a:t>453.35</a:t>
                    </a:r>
                    <a:r>
                      <a:rPr lang="zh-CN" altLang="en-US" sz="1000" b="0" i="0" u="none" strike="noStrike" baseline="0"/>
                      <a:t>万元</a:t>
                    </a:r>
                    <a:r>
                      <a:rPr lang="en-US" altLang="zh-CN"/>
                      <a:t>65%</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manualLayout>
                      <c:w val="0.17479074347612"/>
                      <c:h val="0.101006404391583"/>
                    </c:manualLayout>
                  </c15:layout>
                </c:ext>
              </c:extLst>
            </c:dLbl>
            <c:dLbl>
              <c:idx val="1"/>
              <c:layout>
                <c:manualLayout>
                  <c:x val="0.184281004060045"/>
                  <c:y val="0.13153501439673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altLang="en-US"/>
                      <a:t>其他收入</a:t>
                    </a:r>
                    <a:r>
                      <a:rPr lang="en-US" altLang="zh-CN"/>
                      <a:t>240.56</a:t>
                    </a:r>
                    <a:r>
                      <a:rPr lang="zh-CN" altLang="en-US" sz="1000" b="0" i="0" u="none" strike="noStrike" baseline="0"/>
                      <a:t>万元</a:t>
                    </a:r>
                    <a:r>
                      <a:rPr lang="en-US" altLang="zh-CN"/>
                      <a:t>
35%</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[1110.xlsx]Sheet1!$F$22:$F$23</c:f>
              <c:strCache>
                <c:ptCount val="2"/>
                <c:pt idx="0">
                  <c:v>财政拨款收入</c:v>
                </c:pt>
                <c:pt idx="1">
                  <c:v>其他收入</c:v>
                </c:pt>
              </c:strCache>
            </c:strRef>
          </c:cat>
          <c:val>
            <c:numRef>
              <c:f>[1110.xlsx]Sheet1!$G$22:$G$23</c:f>
              <c:numCache>
                <c:formatCode>General</c:formatCode>
                <c:ptCount val="2"/>
                <c:pt idx="0">
                  <c:v>453.35</c:v>
                </c:pt>
                <c:pt idx="1">
                  <c:v>240.56</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支出决算情况说明</a:t>
            </a:r>
            <a:endParaRPr lang="zh-CN" altLang="en-US"/>
          </a:p>
        </c:rich>
      </c:tx>
      <c:layout/>
      <c:overlay val="0"/>
    </c:title>
    <c:autoTitleDeleted val="0"/>
    <c:plotArea>
      <c:layout/>
      <c:pieChart>
        <c:varyColors val="1"/>
        <c:ser>
          <c:idx val="0"/>
          <c:order val="0"/>
          <c:explosion val="0"/>
          <c:dPt>
            <c:idx val="0"/>
            <c:bubble3D val="0"/>
          </c:dPt>
          <c:dPt>
            <c:idx val="1"/>
            <c:bubble3D val="0"/>
          </c:dPt>
          <c:dLbls>
            <c:dLbl>
              <c:idx val="0"/>
              <c:layout>
                <c:manualLayout>
                  <c:x val="-0.185672305813258"/>
                  <c:y val="0.0094724270577288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
</a:t>
                    </a:r>
                    <a:r>
                      <a:rPr lang="en-US" altLang="zh-CN"/>
                      <a:t>305.61</a:t>
                    </a:r>
                    <a:r>
                      <a:rPr lang="zh-CN" altLang="en-US"/>
                      <a:t>万元</a:t>
                    </a:r>
                    <a:r>
                      <a:rPr lang="en-US" altLang="zh-CN"/>
                      <a:t>
46%</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项目支出
</a:t>
                    </a:r>
                    <a:r>
                      <a:rPr lang="en-US" altLang="zh-CN"/>
                      <a:t>362.72</a:t>
                    </a:r>
                    <a:r>
                      <a:rPr lang="zh-CN" altLang="en-US"/>
                      <a:t>万元</a:t>
                    </a:r>
                    <a:r>
                      <a:rPr lang="en-US" altLang="zh-CN"/>
                      <a:t>
54%</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[1110.xlsx]Sheet1!$L$22:$L$23</c:f>
              <c:strCache>
                <c:ptCount val="2"/>
                <c:pt idx="0">
                  <c:v>基本支出</c:v>
                </c:pt>
                <c:pt idx="1">
                  <c:v>项目支出</c:v>
                </c:pt>
              </c:strCache>
            </c:strRef>
          </c:cat>
          <c:val>
            <c:numRef>
              <c:f>[1110.xlsx]Sheet1!$M$22:$M$23</c:f>
              <c:numCache>
                <c:formatCode>General</c:formatCode>
                <c:ptCount val="2"/>
                <c:pt idx="0">
                  <c:v>305.61</c:v>
                </c:pt>
                <c:pt idx="1">
                  <c:v>362.72</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b="1">
                <a:latin typeface="方正小标宋简体" panose="02010601030101010101" charset="-122"/>
                <a:ea typeface="方正小标宋简体" panose="02010601030101010101" charset="-122"/>
              </a:rPr>
              <a:t>财政拨款支出决算总体情况说明</a:t>
            </a:r>
            <a:endParaRPr sz="1600" b="1">
              <a:latin typeface="方正小标宋简体" panose="02010601030101010101" charset="-122"/>
              <a:ea typeface="方正小标宋简体" panose="02010601030101010101" charset="-122"/>
            </a:endParaR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95380305050027"/>
                  <c:y val="0.010833725859632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本年</a:t>
                    </a:r>
                  </a:p>
                  <a:p>
                    <a:pPr defTabSz="914400">
                      <a:defRPr lang="zh-CN" sz="900" b="0" i="0" u="none" strike="noStrike" kern="1200" baseline="0">
                        <a:solidFill>
                          <a:schemeClr val="tx1">
                            <a:lumMod val="75000"/>
                            <a:lumOff val="25000"/>
                          </a:schemeClr>
                        </a:solidFill>
                        <a:latin typeface="+mn-lt"/>
                        <a:ea typeface="+mn-ea"/>
                        <a:cs typeface="+mn-cs"/>
                      </a:defRPr>
                    </a:pPr>
                    <a:r>
                      <a:t>财政拨款支出453.35万元</a:t>
                    </a:r>
                  </a:p>
                  <a:p>
                    <a:pPr defTabSz="914400">
                      <a:defRPr lang="zh-CN" sz="900" b="0" i="0" u="none" strike="noStrike" kern="1200" baseline="0">
                        <a:solidFill>
                          <a:schemeClr val="tx1">
                            <a:lumMod val="75000"/>
                            <a:lumOff val="25000"/>
                          </a:schemeClr>
                        </a:solidFill>
                        <a:latin typeface="+mn-lt"/>
                        <a:ea typeface="+mn-ea"/>
                        <a:cs typeface="+mn-cs"/>
                      </a:defRPr>
                    </a:pPr>
                    <a:r>
                      <a:t> 48%</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20825762435216"/>
                  <c:y val="-0.0080075365049458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上年</a:t>
                    </a:r>
                  </a:p>
                  <a:p>
                    <a:pPr defTabSz="914400">
                      <a:defRPr lang="zh-CN" sz="900" b="0" i="0" u="none" strike="noStrike" kern="1200" baseline="0">
                        <a:solidFill>
                          <a:schemeClr val="tx1">
                            <a:lumMod val="75000"/>
                            <a:lumOff val="25000"/>
                          </a:schemeClr>
                        </a:solidFill>
                        <a:latin typeface="+mn-lt"/>
                        <a:ea typeface="+mn-ea"/>
                        <a:cs typeface="+mn-cs"/>
                      </a:defRPr>
                    </a:pPr>
                    <a:r>
                      <a:t>财政拨款支出 492.7万元</a:t>
                    </a:r>
                  </a:p>
                  <a:p>
                    <a:pPr defTabSz="914400">
                      <a:defRPr lang="zh-CN" sz="900" b="0" i="0" u="none" strike="noStrike" kern="1200" baseline="0">
                        <a:solidFill>
                          <a:schemeClr val="tx1">
                            <a:lumMod val="75000"/>
                            <a:lumOff val="25000"/>
                          </a:schemeClr>
                        </a:solidFill>
                        <a:latin typeface="+mn-lt"/>
                        <a:ea typeface="+mn-ea"/>
                        <a:cs typeface="+mn-cs"/>
                      </a:defRPr>
                    </a:pPr>
                    <a:r>
                      <a:t> 52%</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[1110.xlsx]Sheet1!$F$78:$F$79</c:f>
              <c:strCache>
                <c:ptCount val="2"/>
                <c:pt idx="0">
                  <c:v>本年财政拨款支出</c:v>
                </c:pt>
                <c:pt idx="1">
                  <c:v>上年财政拨款支出</c:v>
                </c:pt>
              </c:strCache>
            </c:strRef>
          </c:cat>
          <c:val>
            <c:numRef>
              <c:f>[1110.xlsx]Sheet1!$G$78:$G$79</c:f>
              <c:numCache>
                <c:formatCode>General</c:formatCode>
                <c:ptCount val="2"/>
                <c:pt idx="0">
                  <c:v>453.35</c:v>
                </c:pt>
                <c:pt idx="1">
                  <c:v>492.7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9B30A-7E20-4867-B953-41B235A653A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1599</Words>
  <Characters>9120</Characters>
  <Lines>76</Lines>
  <Paragraphs>21</Paragraphs>
  <TotalTime>5</TotalTime>
  <ScaleCrop>false</ScaleCrop>
  <LinksUpToDate>false</LinksUpToDate>
  <CharactersWithSpaces>10698</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隨緣兩全其美❀</cp:lastModifiedBy>
  <cp:lastPrinted>2020-07-28T02:12:00Z</cp:lastPrinted>
  <dcterms:modified xsi:type="dcterms:W3CDTF">2020-11-10T03:46:56Z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