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CA" w:rsidRPr="00627075" w:rsidRDefault="00D720CA" w:rsidP="008C1DC8">
      <w:pPr>
        <w:rPr>
          <w:rFonts w:ascii="新宋体" w:eastAsia="新宋体" w:hAnsi="新宋体"/>
        </w:rPr>
      </w:pPr>
    </w:p>
    <w:p w:rsidR="00D720CA" w:rsidRDefault="00D720CA" w:rsidP="008C1DC8"/>
    <w:p w:rsidR="00D720CA" w:rsidRPr="00F96510" w:rsidRDefault="00B15E21" w:rsidP="00F96510">
      <w:pPr>
        <w:jc w:val="center"/>
        <w:rPr>
          <w:rFonts w:ascii="仿宋" w:eastAsia="仿宋" w:hAnsi="仿宋"/>
          <w:b/>
          <w:sz w:val="48"/>
          <w:szCs w:val="48"/>
        </w:rPr>
      </w:pPr>
      <w:r w:rsidRPr="00F96510">
        <w:rPr>
          <w:rFonts w:ascii="仿宋" w:eastAsia="仿宋" w:hAnsi="仿宋" w:hint="eastAsia"/>
          <w:b/>
          <w:sz w:val="48"/>
          <w:szCs w:val="48"/>
        </w:rPr>
        <w:t>杨陵区食品安全委员会办公室2019年部门决算</w:t>
      </w:r>
    </w:p>
    <w:p w:rsidR="00D720CA" w:rsidRPr="00F96510" w:rsidRDefault="00D720CA" w:rsidP="00F96510">
      <w:pPr>
        <w:jc w:val="center"/>
        <w:rPr>
          <w:rFonts w:ascii="仿宋" w:eastAsia="仿宋" w:hAnsi="仿宋"/>
          <w:sz w:val="48"/>
          <w:szCs w:val="48"/>
        </w:rPr>
      </w:pPr>
    </w:p>
    <w:p w:rsidR="00D720CA" w:rsidRPr="00F96510" w:rsidRDefault="00D720CA" w:rsidP="00F96510">
      <w:pPr>
        <w:jc w:val="center"/>
        <w:rPr>
          <w:rFonts w:ascii="仿宋" w:eastAsia="仿宋" w:hAnsi="仿宋"/>
          <w:sz w:val="48"/>
          <w:szCs w:val="48"/>
        </w:rPr>
      </w:pPr>
    </w:p>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保密审查情况：已审查</w:t>
      </w:r>
    </w:p>
    <w:p w:rsidR="00D720CA" w:rsidRPr="00F96510" w:rsidRDefault="00D720CA" w:rsidP="008C1DC8">
      <w:pPr>
        <w:rPr>
          <w:rFonts w:ascii="仿宋" w:eastAsia="仿宋" w:hAnsi="仿宋"/>
          <w:b/>
          <w:sz w:val="32"/>
          <w:szCs w:val="32"/>
        </w:rPr>
      </w:pP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部门主要负责人审签情况：已审签</w:t>
      </w:r>
    </w:p>
    <w:p w:rsidR="00D720CA" w:rsidRPr="00F96510" w:rsidRDefault="00D720CA" w:rsidP="008C1DC8">
      <w:pPr>
        <w:rPr>
          <w:rFonts w:ascii="仿宋" w:eastAsia="仿宋" w:hAnsi="仿宋"/>
          <w:b/>
        </w:rPr>
      </w:pPr>
    </w:p>
    <w:p w:rsidR="00D720CA" w:rsidRDefault="00D720CA" w:rsidP="008C1DC8"/>
    <w:p w:rsidR="00D720CA" w:rsidRPr="00F96510" w:rsidRDefault="00B15E21" w:rsidP="008C1DC8">
      <w:pPr>
        <w:rPr>
          <w:rFonts w:ascii="仿宋" w:eastAsia="仿宋" w:hAnsi="仿宋"/>
          <w:b/>
          <w:sz w:val="32"/>
          <w:szCs w:val="32"/>
        </w:rPr>
      </w:pPr>
      <w:r>
        <w:rPr>
          <w:b/>
          <w:sz w:val="56"/>
          <w:szCs w:val="56"/>
        </w:rPr>
        <w:br w:type="page"/>
      </w:r>
      <w:r w:rsidRPr="00F96510">
        <w:rPr>
          <w:rFonts w:ascii="仿宋" w:eastAsia="仿宋" w:hAnsi="仿宋"/>
          <w:b/>
          <w:sz w:val="32"/>
          <w:szCs w:val="32"/>
        </w:rPr>
        <w:lastRenderedPageBreak/>
        <w:t>目录</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第一部分 部门概况</w:t>
      </w:r>
    </w:p>
    <w:p w:rsidR="00D720CA" w:rsidRPr="00F96510" w:rsidRDefault="00B15E21" w:rsidP="00F96510">
      <w:pPr>
        <w:pStyle w:val="aa"/>
        <w:ind w:firstLine="643"/>
        <w:rPr>
          <w:rFonts w:ascii="仿宋" w:eastAsia="仿宋" w:hAnsi="仿宋"/>
          <w:b/>
          <w:sz w:val="32"/>
          <w:szCs w:val="32"/>
        </w:rPr>
      </w:pPr>
      <w:r w:rsidRPr="00F96510">
        <w:rPr>
          <w:rFonts w:ascii="仿宋" w:eastAsia="仿宋" w:hAnsi="仿宋" w:hint="eastAsia"/>
          <w:b/>
          <w:sz w:val="32"/>
          <w:szCs w:val="32"/>
        </w:rPr>
        <w:t>部门主要职责及内设机构</w:t>
      </w:r>
    </w:p>
    <w:p w:rsidR="00D720CA" w:rsidRPr="00F96510" w:rsidRDefault="00B15E21" w:rsidP="00F96510">
      <w:pPr>
        <w:pStyle w:val="aa"/>
        <w:ind w:firstLine="643"/>
        <w:rPr>
          <w:rFonts w:ascii="仿宋" w:eastAsia="仿宋" w:hAnsi="仿宋"/>
          <w:b/>
          <w:sz w:val="32"/>
          <w:szCs w:val="32"/>
        </w:rPr>
      </w:pPr>
      <w:r w:rsidRPr="00F96510">
        <w:rPr>
          <w:rFonts w:ascii="仿宋" w:eastAsia="仿宋" w:hAnsi="仿宋" w:hint="eastAsia"/>
          <w:b/>
          <w:sz w:val="32"/>
          <w:szCs w:val="32"/>
        </w:rPr>
        <w:t>部门决算单位构成</w:t>
      </w:r>
    </w:p>
    <w:p w:rsidR="00D720CA" w:rsidRPr="00F96510" w:rsidRDefault="00B15E21" w:rsidP="00F96510">
      <w:pPr>
        <w:pStyle w:val="aa"/>
        <w:ind w:firstLine="643"/>
        <w:rPr>
          <w:rFonts w:ascii="仿宋" w:eastAsia="仿宋" w:hAnsi="仿宋"/>
          <w:b/>
          <w:sz w:val="32"/>
          <w:szCs w:val="32"/>
        </w:rPr>
      </w:pPr>
      <w:r w:rsidRPr="00F96510">
        <w:rPr>
          <w:rFonts w:ascii="仿宋" w:eastAsia="仿宋" w:hAnsi="仿宋" w:hint="eastAsia"/>
          <w:b/>
          <w:sz w:val="32"/>
          <w:szCs w:val="32"/>
        </w:rPr>
        <w:t>部门人员情况</w:t>
      </w:r>
    </w:p>
    <w:p w:rsidR="00D720CA" w:rsidRPr="00F96510" w:rsidRDefault="00D720CA" w:rsidP="008C1DC8">
      <w:pPr>
        <w:rPr>
          <w:rFonts w:ascii="仿宋" w:eastAsia="仿宋" w:hAnsi="仿宋"/>
          <w:b/>
          <w:sz w:val="32"/>
          <w:szCs w:val="32"/>
        </w:rPr>
      </w:pP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第二部分  2019年部门决算表</w:t>
      </w:r>
    </w:p>
    <w:p w:rsidR="00D720CA" w:rsidRPr="00F96510" w:rsidRDefault="00B15E21" w:rsidP="00F96510">
      <w:pPr>
        <w:pStyle w:val="aa"/>
        <w:ind w:firstLine="643"/>
        <w:rPr>
          <w:rFonts w:ascii="仿宋" w:eastAsia="仿宋" w:hAnsi="仿宋"/>
          <w:b/>
          <w:sz w:val="32"/>
          <w:szCs w:val="32"/>
        </w:rPr>
      </w:pPr>
      <w:r w:rsidRPr="00F96510">
        <w:rPr>
          <w:rFonts w:ascii="仿宋" w:eastAsia="仿宋" w:hAnsi="仿宋" w:hint="eastAsia"/>
          <w:b/>
          <w:sz w:val="32"/>
          <w:szCs w:val="32"/>
        </w:rPr>
        <w:t xml:space="preserve">收入支出决算总表 </w:t>
      </w:r>
    </w:p>
    <w:p w:rsidR="00D720CA" w:rsidRPr="00F96510" w:rsidRDefault="00B15E21" w:rsidP="00F96510">
      <w:pPr>
        <w:pStyle w:val="aa"/>
        <w:ind w:firstLine="643"/>
        <w:rPr>
          <w:rFonts w:ascii="仿宋" w:eastAsia="仿宋" w:hAnsi="仿宋"/>
          <w:b/>
          <w:sz w:val="32"/>
          <w:szCs w:val="32"/>
        </w:rPr>
      </w:pPr>
      <w:r w:rsidRPr="00F96510">
        <w:rPr>
          <w:rFonts w:ascii="仿宋" w:eastAsia="仿宋" w:hAnsi="仿宋" w:hint="eastAsia"/>
          <w:b/>
          <w:sz w:val="32"/>
          <w:szCs w:val="32"/>
        </w:rPr>
        <w:t>收入决算表</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 xml:space="preserve">三、支出决算表    </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 xml:space="preserve">四、财政拨款收入支出决算总表    </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 xml:space="preserve">五、一般公共预算财政拨款支出决算表  </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 xml:space="preserve">六、一般公共预算财政拨款基本支出决算表    </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 xml:space="preserve">七、一般公共预算财政拨款“三公”经费及会议费、培训费支出决算表    </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八、政府性基金预算财政拨款收入支出决算表</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第三部分 2019年部门决算情况说明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一、收入支出决算总体情况说明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二、收入决算情况说明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三、支出决算情况说明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lastRenderedPageBreak/>
        <w:t>四、财政拨款收入支出决算总体情况说明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五、一般公共预算财政拨款支出决算情况说明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（一）财政拨款支出决算总体情况说明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（二）财政拨款支出决算具体情况说明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六、一般公共预算财政拨款基本支出决算情况说明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七、一般公共预算财政拨款“三公”经费及会议费、培训费支出决算情况说明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（一）“三公”经费财政拨款支出决算总体情况说明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（二）“三公”经费财政拨款支出决算具体情况说明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（三）培训费支出情况说明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（四）会议费支出情况说明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八、政府性基金预算财政拨款收入支出情况说明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九、国有资本经营财政拨款收入支出情况说明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十、预算绩效情况说明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（一）预算绩效管理工作开展情况说明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（二）部门决算中项目绩效自评结果</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 xml:space="preserve"> 十一、其他重要事项说明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（一）机关运行经费支出情况说明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（二）政府采购支出情况说明</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（三）国有资产占用及购置情况说明</w:t>
      </w:r>
    </w:p>
    <w:p w:rsidR="00D720CA" w:rsidRPr="00F96510" w:rsidRDefault="00B15E21" w:rsidP="008C1DC8">
      <w:pPr>
        <w:rPr>
          <w:rFonts w:ascii="仿宋" w:eastAsia="仿宋" w:hAnsi="仿宋"/>
          <w:b/>
          <w:bCs/>
          <w:sz w:val="32"/>
          <w:szCs w:val="32"/>
        </w:rPr>
      </w:pPr>
      <w:r w:rsidRPr="00F96510">
        <w:rPr>
          <w:rFonts w:ascii="仿宋" w:eastAsia="仿宋" w:hAnsi="仿宋" w:hint="eastAsia"/>
          <w:b/>
          <w:sz w:val="32"/>
          <w:szCs w:val="32"/>
        </w:rPr>
        <w:lastRenderedPageBreak/>
        <w:t>第四部分 专业名词解释</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第一部分 部门</w:t>
      </w:r>
      <w:r w:rsidRPr="00F96510">
        <w:rPr>
          <w:rFonts w:ascii="仿宋" w:eastAsia="仿宋" w:hAnsi="仿宋"/>
          <w:b/>
          <w:sz w:val="32"/>
          <w:szCs w:val="32"/>
        </w:rPr>
        <w:t>概况</w:t>
      </w:r>
    </w:p>
    <w:p w:rsidR="00D720CA" w:rsidRPr="00F96510" w:rsidRDefault="00B15E21" w:rsidP="008C1DC8">
      <w:pPr>
        <w:rPr>
          <w:rFonts w:ascii="仿宋" w:eastAsia="仿宋" w:hAnsi="仿宋"/>
          <w:b/>
          <w:sz w:val="32"/>
          <w:szCs w:val="32"/>
        </w:rPr>
      </w:pPr>
      <w:r w:rsidRPr="00F96510">
        <w:rPr>
          <w:rFonts w:ascii="仿宋" w:eastAsia="仿宋" w:hAnsi="仿宋" w:hint="eastAsia"/>
          <w:b/>
          <w:sz w:val="32"/>
          <w:szCs w:val="32"/>
        </w:rPr>
        <w:t>一、部门主要职责及内设机构</w:t>
      </w:r>
    </w:p>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（一）主要职责。</w:t>
      </w:r>
    </w:p>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综合协调、督促指导全区食品安全工作。组织贯彻落实食品安全工作的政策、法律法规和规定，建立健全食品安全责任追究和应急体系，督促检查有关部门和镇办监管所履行食品安全监管责任。</w:t>
      </w:r>
    </w:p>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（二）内设机构。</w:t>
      </w:r>
    </w:p>
    <w:p w:rsidR="00D720CA" w:rsidRPr="00F96510" w:rsidRDefault="00B15E21" w:rsidP="008C1DC8">
      <w:pPr>
        <w:rPr>
          <w:rFonts w:ascii="仿宋" w:eastAsia="仿宋" w:hAnsi="仿宋"/>
          <w:sz w:val="32"/>
          <w:szCs w:val="32"/>
        </w:rPr>
      </w:pPr>
      <w:r w:rsidRPr="00F96510">
        <w:rPr>
          <w:rFonts w:ascii="仿宋" w:eastAsia="仿宋" w:hAnsi="仿宋"/>
          <w:sz w:val="32"/>
          <w:szCs w:val="32"/>
        </w:rPr>
        <w:t>示范区食品药品监督管理系统“三定”方案，设立示范区食品药品监管管理局杨陵区分局，为示范区食品药品监督管理局直属机构，加挂杨陵区食品安全委员会办公室牌子。下辖五个镇办食品药品监督管理所，为杨陵区分局派出机构。根据本级机构改革方案，本部门2020年拟划转或整合杨凌示范区市场监督管理局杨陵分局，相关内设机构随之调整。</w:t>
      </w:r>
    </w:p>
    <w:p w:rsidR="00D720CA" w:rsidRPr="00F96510" w:rsidRDefault="00B15E21" w:rsidP="008C1DC8">
      <w:pPr>
        <w:rPr>
          <w:rFonts w:ascii="仿宋" w:eastAsia="仿宋" w:hAnsi="仿宋"/>
          <w:sz w:val="32"/>
          <w:szCs w:val="32"/>
        </w:rPr>
      </w:pPr>
      <w:r w:rsidRPr="00F96510">
        <w:rPr>
          <w:rFonts w:ascii="仿宋" w:eastAsia="仿宋" w:hAnsi="仿宋"/>
          <w:sz w:val="32"/>
          <w:szCs w:val="32"/>
        </w:rPr>
        <w:t>二、</w:t>
      </w:r>
      <w:r w:rsidRPr="00F96510">
        <w:rPr>
          <w:rFonts w:ascii="仿宋" w:eastAsia="仿宋" w:hAnsi="仿宋" w:hint="eastAsia"/>
          <w:sz w:val="32"/>
          <w:szCs w:val="32"/>
        </w:rPr>
        <w:t>部门决算单位构成</w:t>
      </w:r>
    </w:p>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纳入2019年本部门决算编制范围的单位共6个，包括本级及所属5个</w:t>
      </w:r>
      <w:r w:rsidRPr="00F96510">
        <w:rPr>
          <w:rFonts w:ascii="仿宋" w:eastAsia="仿宋" w:hAnsi="仿宋"/>
          <w:sz w:val="32"/>
          <w:szCs w:val="32"/>
        </w:rPr>
        <w:t>二级预算</w:t>
      </w:r>
      <w:r w:rsidRPr="00F96510">
        <w:rPr>
          <w:rFonts w:ascii="仿宋" w:eastAsia="仿宋" w:hAnsi="仿宋" w:hint="eastAsia"/>
          <w:sz w:val="32"/>
          <w:szCs w:val="32"/>
        </w:rPr>
        <w:t>单位：</w:t>
      </w:r>
    </w:p>
    <w:p w:rsidR="00D720CA" w:rsidRPr="00F96510" w:rsidRDefault="00D720CA" w:rsidP="008C1DC8">
      <w:pPr>
        <w:rPr>
          <w:rFonts w:ascii="仿宋" w:eastAsia="仿宋" w:hAnsi="仿宋"/>
          <w:sz w:val="32"/>
          <w:szCs w:val="32"/>
        </w:rPr>
      </w:pPr>
    </w:p>
    <w:p w:rsidR="00D720CA" w:rsidRPr="00F96510" w:rsidRDefault="00D720CA" w:rsidP="008C1DC8">
      <w:pPr>
        <w:rPr>
          <w:rFonts w:ascii="仿宋" w:eastAsia="仿宋" w:hAnsi="仿宋"/>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6923"/>
      </w:tblGrid>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lastRenderedPageBreak/>
              <w:t>序号</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单位名称</w:t>
            </w:r>
          </w:p>
        </w:tc>
      </w:tr>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1</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杨陵区食安办（本级）</w:t>
            </w:r>
          </w:p>
        </w:tc>
      </w:tr>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2</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sz w:val="32"/>
                <w:szCs w:val="32"/>
              </w:rPr>
              <w:t>杨陵区</w:t>
            </w:r>
            <w:r w:rsidRPr="00F96510">
              <w:rPr>
                <w:rFonts w:ascii="仿宋" w:eastAsia="仿宋" w:hAnsi="仿宋" w:hint="eastAsia"/>
                <w:sz w:val="32"/>
                <w:szCs w:val="32"/>
              </w:rPr>
              <w:t>李台街道办食品药品监督管理所</w:t>
            </w:r>
          </w:p>
        </w:tc>
      </w:tr>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3</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sz w:val="32"/>
                <w:szCs w:val="32"/>
              </w:rPr>
              <w:t>杨陵区</w:t>
            </w:r>
            <w:r w:rsidRPr="00F96510">
              <w:rPr>
                <w:rFonts w:ascii="仿宋" w:eastAsia="仿宋" w:hAnsi="仿宋" w:hint="eastAsia"/>
                <w:sz w:val="32"/>
                <w:szCs w:val="32"/>
              </w:rPr>
              <w:t>杨陵街道办食品药品监督管理所</w:t>
            </w:r>
          </w:p>
        </w:tc>
      </w:tr>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4</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sz w:val="32"/>
                <w:szCs w:val="32"/>
              </w:rPr>
              <w:t>杨陵区</w:t>
            </w:r>
            <w:r w:rsidRPr="00F96510">
              <w:rPr>
                <w:rFonts w:ascii="仿宋" w:eastAsia="仿宋" w:hAnsi="仿宋" w:hint="eastAsia"/>
                <w:sz w:val="32"/>
                <w:szCs w:val="32"/>
              </w:rPr>
              <w:t>大寨街道办食品药品监督管理所</w:t>
            </w:r>
          </w:p>
        </w:tc>
      </w:tr>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5</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sz w:val="32"/>
                <w:szCs w:val="32"/>
              </w:rPr>
              <w:t>杨陵区</w:t>
            </w:r>
            <w:r w:rsidRPr="00F96510">
              <w:rPr>
                <w:rFonts w:ascii="仿宋" w:eastAsia="仿宋" w:hAnsi="仿宋" w:hint="eastAsia"/>
                <w:sz w:val="32"/>
                <w:szCs w:val="32"/>
              </w:rPr>
              <w:t>五泉镇食品药品监督管理所</w:t>
            </w:r>
          </w:p>
        </w:tc>
      </w:tr>
      <w:tr w:rsidR="00D720CA" w:rsidRPr="00F96510">
        <w:tc>
          <w:tcPr>
            <w:tcW w:w="1599" w:type="dxa"/>
          </w:tcPr>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6</w:t>
            </w:r>
          </w:p>
        </w:tc>
        <w:tc>
          <w:tcPr>
            <w:tcW w:w="6923" w:type="dxa"/>
          </w:tcPr>
          <w:p w:rsidR="00D720CA" w:rsidRPr="00F96510" w:rsidRDefault="00B15E21" w:rsidP="008C1DC8">
            <w:pPr>
              <w:rPr>
                <w:rFonts w:ascii="仿宋" w:eastAsia="仿宋" w:hAnsi="仿宋"/>
                <w:sz w:val="32"/>
                <w:szCs w:val="32"/>
              </w:rPr>
            </w:pPr>
            <w:r w:rsidRPr="00F96510">
              <w:rPr>
                <w:rFonts w:ascii="仿宋" w:eastAsia="仿宋" w:hAnsi="仿宋"/>
                <w:sz w:val="32"/>
                <w:szCs w:val="32"/>
              </w:rPr>
              <w:t>杨陵区</w:t>
            </w:r>
            <w:r w:rsidRPr="00F96510">
              <w:rPr>
                <w:rFonts w:ascii="仿宋" w:eastAsia="仿宋" w:hAnsi="仿宋" w:hint="eastAsia"/>
                <w:sz w:val="32"/>
                <w:szCs w:val="32"/>
              </w:rPr>
              <w:t>揉谷镇食品药品监督管理所</w:t>
            </w:r>
          </w:p>
        </w:tc>
      </w:tr>
      <w:tr w:rsidR="00D720CA" w:rsidRPr="00F96510">
        <w:tc>
          <w:tcPr>
            <w:tcW w:w="1599" w:type="dxa"/>
          </w:tcPr>
          <w:p w:rsidR="00D720CA" w:rsidRPr="00F96510" w:rsidRDefault="00D720CA" w:rsidP="008C1DC8">
            <w:pPr>
              <w:rPr>
                <w:rFonts w:ascii="仿宋" w:eastAsia="仿宋" w:hAnsi="仿宋"/>
                <w:sz w:val="32"/>
                <w:szCs w:val="32"/>
              </w:rPr>
            </w:pPr>
          </w:p>
        </w:tc>
        <w:tc>
          <w:tcPr>
            <w:tcW w:w="6923" w:type="dxa"/>
          </w:tcPr>
          <w:p w:rsidR="00D720CA" w:rsidRPr="00F96510" w:rsidRDefault="00D720CA" w:rsidP="008C1DC8">
            <w:pPr>
              <w:rPr>
                <w:rFonts w:ascii="仿宋" w:eastAsia="仿宋" w:hAnsi="仿宋"/>
                <w:sz w:val="32"/>
                <w:szCs w:val="32"/>
              </w:rPr>
            </w:pPr>
          </w:p>
        </w:tc>
      </w:tr>
    </w:tbl>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三、部门人员情况</w:t>
      </w:r>
    </w:p>
    <w:p w:rsidR="00D720CA" w:rsidRPr="00F96510" w:rsidRDefault="00B15E21" w:rsidP="008C1DC8">
      <w:pPr>
        <w:rPr>
          <w:rFonts w:ascii="仿宋" w:eastAsia="仿宋" w:hAnsi="仿宋"/>
          <w:sz w:val="32"/>
          <w:szCs w:val="32"/>
        </w:rPr>
      </w:pPr>
      <w:r w:rsidRPr="00F96510">
        <w:rPr>
          <w:rFonts w:ascii="仿宋" w:eastAsia="仿宋" w:hAnsi="仿宋" w:hint="eastAsia"/>
          <w:sz w:val="32"/>
          <w:szCs w:val="32"/>
        </w:rPr>
        <w:t>截止2019年底，杨陵区食安办总编制30个，其中行政编制0个，事业编制及工勤人员30个；实有在职人员28人，其中行政人员0人，事业人员28人。单位管理的离退休人员2人。</w:t>
      </w:r>
    </w:p>
    <w:p w:rsidR="00D720CA" w:rsidRDefault="00B15E21" w:rsidP="008C1DC8">
      <w:pPr>
        <w:pStyle w:val="aa"/>
        <w:ind w:firstLine="400"/>
      </w:pPr>
      <w:r>
        <w:rPr>
          <w:noProof/>
        </w:rPr>
        <w:drawing>
          <wp:inline distT="0" distB="0" distL="0" distR="0">
            <wp:extent cx="5486400" cy="3200400"/>
            <wp:effectExtent l="19050" t="0" r="19050" b="0"/>
            <wp:docPr id="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0CA" w:rsidRPr="00F96510" w:rsidRDefault="00B15E21" w:rsidP="008C1DC8">
      <w:pPr>
        <w:rPr>
          <w:rFonts w:ascii="仿宋" w:eastAsia="仿宋" w:hAnsi="仿宋"/>
          <w:b/>
          <w:sz w:val="32"/>
          <w:szCs w:val="32"/>
        </w:rPr>
      </w:pPr>
      <w:r w:rsidRPr="00F96510">
        <w:rPr>
          <w:rFonts w:ascii="仿宋" w:eastAsia="仿宋" w:hAnsi="仿宋"/>
          <w:b/>
          <w:sz w:val="32"/>
          <w:szCs w:val="32"/>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D720CA" w:rsidRPr="00F96510">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是否</w:t>
            </w:r>
          </w:p>
          <w:p w:rsidR="00D720CA" w:rsidRPr="00F96510" w:rsidRDefault="00B15E21" w:rsidP="008C1DC8">
            <w:pPr>
              <w:rPr>
                <w:sz w:val="32"/>
                <w:szCs w:val="32"/>
              </w:rPr>
            </w:pPr>
            <w:r w:rsidRPr="00F96510">
              <w:rPr>
                <w:rFonts w:hint="eastAsia"/>
                <w:sz w:val="32"/>
                <w:szCs w:val="32"/>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表格为空的理由</w:t>
            </w:r>
          </w:p>
        </w:tc>
      </w:tr>
      <w:tr w:rsidR="00D720CA" w:rsidRPr="00F9651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一般公共预算财政拨款支出决算表</w:t>
            </w:r>
          </w:p>
          <w:p w:rsidR="00D720CA" w:rsidRPr="00F96510" w:rsidRDefault="00B15E21" w:rsidP="008C1DC8">
            <w:pPr>
              <w:rPr>
                <w:sz w:val="32"/>
                <w:szCs w:val="32"/>
              </w:rPr>
            </w:pPr>
            <w:r w:rsidRPr="00F96510">
              <w:rPr>
                <w:rFonts w:hint="eastAsia"/>
                <w:sz w:val="32"/>
                <w:szCs w:val="32"/>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720CA" w:rsidRPr="00F96510" w:rsidRDefault="00D720CA" w:rsidP="008C1DC8">
            <w:pPr>
              <w:rPr>
                <w:sz w:val="32"/>
                <w:szCs w:val="32"/>
              </w:rPr>
            </w:pPr>
          </w:p>
        </w:tc>
      </w:tr>
      <w:tr w:rsidR="00D720CA" w:rsidRPr="00F9651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rFonts w:hint="eastAsia"/>
                <w:sz w:val="32"/>
                <w:szCs w:val="32"/>
              </w:rPr>
              <w:t>政府性基金预算财政拨款收入支出</w:t>
            </w:r>
          </w:p>
          <w:p w:rsidR="00D720CA" w:rsidRPr="00F96510" w:rsidRDefault="00B15E21" w:rsidP="008C1DC8">
            <w:pPr>
              <w:rPr>
                <w:sz w:val="32"/>
                <w:szCs w:val="32"/>
              </w:rPr>
            </w:pPr>
            <w:r w:rsidRPr="00F96510">
              <w:rPr>
                <w:rFonts w:hint="eastAsia"/>
                <w:sz w:val="32"/>
                <w:szCs w:val="32"/>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0CA" w:rsidRPr="00F96510" w:rsidRDefault="00B15E21" w:rsidP="008C1DC8">
            <w:pPr>
              <w:rPr>
                <w:sz w:val="32"/>
                <w:szCs w:val="32"/>
              </w:rPr>
            </w:pPr>
            <w:r w:rsidRPr="00F96510">
              <w:rPr>
                <w:sz w:val="32"/>
                <w:szCs w:val="32"/>
              </w:rPr>
              <w:t>无政府性基金预算财政拨款</w:t>
            </w:r>
          </w:p>
        </w:tc>
      </w:tr>
    </w:tbl>
    <w:p w:rsidR="00D720CA" w:rsidRPr="00F96510" w:rsidRDefault="00B15E21" w:rsidP="00F96510">
      <w:pPr>
        <w:jc w:val="center"/>
        <w:rPr>
          <w:sz w:val="32"/>
          <w:szCs w:val="32"/>
        </w:rPr>
      </w:pPr>
      <w:r>
        <w:rPr>
          <w:rFonts w:hint="eastAsia"/>
          <w:sz w:val="40"/>
          <w:szCs w:val="40"/>
        </w:rPr>
        <w:br w:type="page"/>
      </w:r>
      <w:r w:rsidRPr="00F96510">
        <w:rPr>
          <w:rFonts w:hint="eastAsia"/>
          <w:sz w:val="32"/>
          <w:szCs w:val="32"/>
        </w:rPr>
        <w:lastRenderedPageBreak/>
        <w:t>收入支出决算总表</w:t>
      </w:r>
    </w:p>
    <w:p w:rsidR="00D720CA" w:rsidRDefault="00B15E21" w:rsidP="008C1DC8">
      <w:r>
        <w:rPr>
          <w:rFonts w:hint="eastAsia"/>
        </w:rPr>
        <w:t>公开01表</w:t>
      </w:r>
    </w:p>
    <w:p w:rsidR="00D720CA" w:rsidRDefault="00B15E21" w:rsidP="008C1DC8">
      <w:r>
        <w:rPr>
          <w:rFonts w:hint="eastAsia"/>
        </w:rPr>
        <w:t>编制部门：                                                            金额单位：万元</w:t>
      </w:r>
    </w:p>
    <w:tbl>
      <w:tblPr>
        <w:tblW w:w="8884" w:type="dxa"/>
        <w:tblLayout w:type="fixed"/>
        <w:tblCellMar>
          <w:top w:w="15" w:type="dxa"/>
          <w:left w:w="15" w:type="dxa"/>
          <w:bottom w:w="15" w:type="dxa"/>
          <w:right w:w="15" w:type="dxa"/>
        </w:tblCellMar>
        <w:tblLook w:val="04A0"/>
      </w:tblPr>
      <w:tblGrid>
        <w:gridCol w:w="2992"/>
        <w:gridCol w:w="1476"/>
        <w:gridCol w:w="3090"/>
        <w:gridCol w:w="1326"/>
      </w:tblGrid>
      <w:tr w:rsidR="00D720CA">
        <w:trPr>
          <w:trHeight w:val="277"/>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支    出</w:t>
            </w:r>
          </w:p>
        </w:tc>
      </w:tr>
      <w:tr w:rsidR="00D720CA">
        <w:trPr>
          <w:trHeight w:val="378"/>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    目</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决算数</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1、一般公共预算财政拨款</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383.720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410.509</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2、政府性基金预算财政拨款</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 xml:space="preserve">3、国有资本经营预算财政拨款 </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4、上级补助收入</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5、事业收入</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6、经营收入</w:t>
            </w:r>
          </w:p>
        </w:tc>
        <w:tc>
          <w:tcPr>
            <w:tcW w:w="1476" w:type="dxa"/>
            <w:tcBorders>
              <w:top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7、附属单位上缴收入</w:t>
            </w:r>
          </w:p>
        </w:tc>
        <w:tc>
          <w:tcPr>
            <w:tcW w:w="1476" w:type="dxa"/>
            <w:tcBorders>
              <w:top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szCs w:val="21"/>
              </w:rPr>
            </w:pPr>
            <w:r>
              <w:rPr>
                <w:rFonts w:hint="eastAsia"/>
              </w:rPr>
              <w:t>8、其他收入</w:t>
            </w:r>
          </w:p>
        </w:tc>
        <w:tc>
          <w:tcPr>
            <w:tcW w:w="1476" w:type="dxa"/>
            <w:tcBorders>
              <w:top w:val="single" w:sz="4" w:space="0" w:color="000000"/>
              <w:bottom w:val="single" w:sz="4" w:space="0" w:color="000000"/>
              <w:right w:val="single" w:sz="4" w:space="0" w:color="000000"/>
            </w:tcBorders>
            <w:vAlign w:val="center"/>
          </w:tcPr>
          <w:p w:rsidR="00D720CA" w:rsidRDefault="00B15E21" w:rsidP="008C1DC8">
            <w:r>
              <w:rPr>
                <w:rFonts w:hint="eastAsia"/>
              </w:rPr>
              <w:t>64.300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6" w:type="dxa"/>
            <w:tcBorders>
              <w:top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249"/>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6" w:type="dxa"/>
            <w:tcBorders>
              <w:top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3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6" w:type="dxa"/>
            <w:tcBorders>
              <w:top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861"/>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15"/>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281"/>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45"/>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287"/>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287"/>
        </w:trPr>
        <w:tc>
          <w:tcPr>
            <w:tcW w:w="2992"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5"/>
        </w:trPr>
        <w:tc>
          <w:tcPr>
            <w:tcW w:w="2992" w:type="dxa"/>
            <w:tcBorders>
              <w:top w:val="single" w:sz="4" w:space="0" w:color="000000"/>
              <w:left w:val="single" w:sz="4" w:space="0" w:color="000000"/>
              <w:right w:val="single" w:sz="4" w:space="0" w:color="000000"/>
            </w:tcBorders>
            <w:vAlign w:val="center"/>
          </w:tcPr>
          <w:p w:rsidR="00D720CA" w:rsidRDefault="00B15E21" w:rsidP="008C1DC8">
            <w:r>
              <w:rPr>
                <w:rFonts w:hint="eastAsia"/>
              </w:rPr>
              <w:t>本年收入合计</w:t>
            </w:r>
          </w:p>
        </w:tc>
        <w:tc>
          <w:tcPr>
            <w:tcW w:w="1476" w:type="dxa"/>
            <w:tcBorders>
              <w:top w:val="single" w:sz="4" w:space="0" w:color="000000"/>
              <w:left w:val="single" w:sz="4" w:space="0" w:color="000000"/>
              <w:right w:val="single" w:sz="4" w:space="0" w:color="000000"/>
            </w:tcBorders>
            <w:vAlign w:val="center"/>
          </w:tcPr>
          <w:p w:rsidR="00D720CA" w:rsidRDefault="00B15E21" w:rsidP="008C1DC8">
            <w:r>
              <w:rPr>
                <w:rFonts w:hint="eastAsia"/>
              </w:rPr>
              <w:t>448.020</w:t>
            </w:r>
          </w:p>
        </w:tc>
        <w:tc>
          <w:tcPr>
            <w:tcW w:w="3090" w:type="dxa"/>
            <w:tcBorders>
              <w:top w:val="single" w:sz="4" w:space="0" w:color="000000"/>
              <w:left w:val="single" w:sz="4" w:space="0" w:color="000000"/>
              <w:right w:val="single" w:sz="4" w:space="0" w:color="000000"/>
            </w:tcBorders>
            <w:vAlign w:val="center"/>
          </w:tcPr>
          <w:p w:rsidR="00D720CA" w:rsidRDefault="00B15E21" w:rsidP="008C1DC8">
            <w:r>
              <w:rPr>
                <w:rFonts w:hint="eastAsia"/>
              </w:rPr>
              <w:t>本年支出合计</w:t>
            </w:r>
          </w:p>
        </w:tc>
        <w:tc>
          <w:tcPr>
            <w:tcW w:w="1326" w:type="dxa"/>
            <w:tcBorders>
              <w:top w:val="single" w:sz="4" w:space="0" w:color="000000"/>
              <w:left w:val="single" w:sz="4" w:space="0" w:color="000000"/>
              <w:right w:val="single" w:sz="4" w:space="0" w:color="000000"/>
            </w:tcBorders>
            <w:vAlign w:val="center"/>
          </w:tcPr>
          <w:p w:rsidR="00D720CA" w:rsidRDefault="00B15E21" w:rsidP="008C1DC8">
            <w:r>
              <w:rPr>
                <w:rFonts w:hint="eastAsia"/>
              </w:rPr>
              <w:t>427.400</w:t>
            </w:r>
          </w:p>
        </w:tc>
      </w:tr>
      <w:tr w:rsidR="00D720CA">
        <w:trPr>
          <w:trHeight w:val="355"/>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用事业基金弥补收支差额</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r>
      <w:tr w:rsidR="00D720CA">
        <w:trPr>
          <w:trHeight w:val="371"/>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年初结转和结余</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14.048</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rFonts w:hAnsi="宋体"/>
              </w:rPr>
            </w:pPr>
            <w:r>
              <w:rPr>
                <w:rFonts w:hint="eastAsia"/>
              </w:rPr>
              <w:t>34.668</w:t>
            </w:r>
          </w:p>
        </w:tc>
      </w:tr>
      <w:tr w:rsidR="00D720CA">
        <w:trPr>
          <w:trHeight w:val="382"/>
        </w:trPr>
        <w:tc>
          <w:tcPr>
            <w:tcW w:w="2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收入总计</w:t>
            </w:r>
          </w:p>
        </w:tc>
        <w:tc>
          <w:tcPr>
            <w:tcW w:w="14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462.068</w:t>
            </w:r>
          </w:p>
        </w:tc>
        <w:tc>
          <w:tcPr>
            <w:tcW w:w="309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pPr>
              <w:rPr>
                <w:b/>
              </w:rPr>
            </w:pPr>
            <w:r>
              <w:rPr>
                <w:rFonts w:hint="eastAsia"/>
              </w:rPr>
              <w:t>462.068</w:t>
            </w:r>
          </w:p>
        </w:tc>
      </w:tr>
    </w:tbl>
    <w:p w:rsidR="00D720CA" w:rsidRDefault="00B15E21" w:rsidP="008C1DC8">
      <w:pPr>
        <w:rPr>
          <w:sz w:val="48"/>
          <w:szCs w:val="48"/>
        </w:rPr>
      </w:pPr>
      <w:r>
        <w:rPr>
          <w:rFonts w:hint="eastAsia"/>
        </w:rPr>
        <w:t>注：本表反映部门本年度的总收支和年末结转结余情况。本表金额转换为万元时，因四舍五入可能存在尾差。</w:t>
      </w:r>
    </w:p>
    <w:p w:rsidR="00D720CA" w:rsidRPr="00F96510" w:rsidRDefault="00B15E21" w:rsidP="00F96510">
      <w:pPr>
        <w:jc w:val="center"/>
        <w:rPr>
          <w:sz w:val="32"/>
          <w:szCs w:val="32"/>
        </w:rPr>
      </w:pPr>
      <w:r w:rsidRPr="00F96510">
        <w:rPr>
          <w:rFonts w:hint="eastAsia"/>
          <w:sz w:val="32"/>
          <w:szCs w:val="32"/>
        </w:rPr>
        <w:lastRenderedPageBreak/>
        <w:t>收入决算表</w:t>
      </w:r>
    </w:p>
    <w:p w:rsidR="00D720CA" w:rsidRDefault="00B15E21" w:rsidP="008C1DC8">
      <w:r>
        <w:rPr>
          <w:rFonts w:hint="eastAsia"/>
        </w:rPr>
        <w:t>公开02表</w:t>
      </w:r>
    </w:p>
    <w:p w:rsidR="00D720CA" w:rsidRDefault="00B15E21" w:rsidP="008C1DC8">
      <w:pPr>
        <w:rPr>
          <w:sz w:val="48"/>
          <w:szCs w:val="48"/>
        </w:rPr>
      </w:pPr>
      <w:r>
        <w:rPr>
          <w:rFonts w:hint="eastAsia"/>
        </w:rPr>
        <w:t>编制部门：                                                           金额单位：万元</w:t>
      </w:r>
    </w:p>
    <w:tbl>
      <w:tblPr>
        <w:tblW w:w="8591" w:type="dxa"/>
        <w:tblLayout w:type="fixed"/>
        <w:tblCellMar>
          <w:top w:w="15" w:type="dxa"/>
          <w:left w:w="15" w:type="dxa"/>
          <w:bottom w:w="15" w:type="dxa"/>
          <w:right w:w="15" w:type="dxa"/>
        </w:tblCellMar>
        <w:tblLook w:val="04A0"/>
      </w:tblPr>
      <w:tblGrid>
        <w:gridCol w:w="724"/>
        <w:gridCol w:w="142"/>
        <w:gridCol w:w="992"/>
        <w:gridCol w:w="851"/>
        <w:gridCol w:w="1042"/>
        <w:gridCol w:w="659"/>
        <w:gridCol w:w="283"/>
        <w:gridCol w:w="901"/>
        <w:gridCol w:w="850"/>
        <w:gridCol w:w="992"/>
        <w:gridCol w:w="1155"/>
      </w:tblGrid>
      <w:tr w:rsidR="00D720CA">
        <w:trPr>
          <w:trHeight w:val="439"/>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本年收入合计</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财政拨款收入</w:t>
            </w:r>
          </w:p>
        </w:tc>
        <w:tc>
          <w:tcPr>
            <w:tcW w:w="659"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上级补助收入</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事业收入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经营</w:t>
            </w:r>
          </w:p>
          <w:p w:rsidR="00D720CA" w:rsidRDefault="00B15E21" w:rsidP="008C1DC8">
            <w:r>
              <w:rPr>
                <w:rFonts w:hint="eastAsia"/>
              </w:rPr>
              <w:t>收入</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附属单位上缴收入</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其他</w:t>
            </w:r>
          </w:p>
          <w:p w:rsidR="00D720CA" w:rsidRDefault="00B15E21" w:rsidP="008C1DC8">
            <w:r>
              <w:rPr>
                <w:rFonts w:hint="eastAsia"/>
              </w:rPr>
              <w:t>收入</w:t>
            </w:r>
          </w:p>
        </w:tc>
      </w:tr>
      <w:tr w:rsidR="00D720CA">
        <w:trPr>
          <w:trHeight w:val="1125"/>
        </w:trPr>
        <w:tc>
          <w:tcPr>
            <w:tcW w:w="724" w:type="dxa"/>
            <w:tcBorders>
              <w:top w:val="single" w:sz="4" w:space="0" w:color="000000"/>
              <w:left w:val="single" w:sz="4" w:space="0" w:color="000000"/>
              <w:right w:val="single" w:sz="4" w:space="0" w:color="000000"/>
            </w:tcBorders>
            <w:vAlign w:val="center"/>
          </w:tcPr>
          <w:p w:rsidR="00D720CA" w:rsidRDefault="00B15E21" w:rsidP="008C1DC8">
            <w:r>
              <w:rPr>
                <w:rFonts w:hint="eastAsia"/>
              </w:rPr>
              <w:t>功能分类科目编码</w:t>
            </w:r>
          </w:p>
        </w:tc>
        <w:tc>
          <w:tcPr>
            <w:tcW w:w="1134" w:type="dxa"/>
            <w:gridSpan w:val="2"/>
            <w:tcBorders>
              <w:top w:val="single" w:sz="4" w:space="0" w:color="000000"/>
              <w:left w:val="single" w:sz="4" w:space="0" w:color="000000"/>
              <w:right w:val="single" w:sz="4" w:space="0" w:color="000000"/>
            </w:tcBorders>
            <w:vAlign w:val="center"/>
          </w:tcPr>
          <w:p w:rsidR="00D720CA" w:rsidRDefault="00B15E21" w:rsidP="008C1DC8">
            <w:r>
              <w:rPr>
                <w:rFonts w:hint="eastAsia"/>
              </w:rPr>
              <w:t>科目</w:t>
            </w:r>
          </w:p>
          <w:p w:rsidR="00D720CA" w:rsidRDefault="00B15E21" w:rsidP="008C1DC8">
            <w:r>
              <w:rPr>
                <w:rFonts w:hint="eastAsia"/>
              </w:rPr>
              <w:t>名称</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2"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65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小计</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其中：教育</w:t>
            </w:r>
          </w:p>
          <w:p w:rsidR="00D720CA" w:rsidRDefault="00B15E21" w:rsidP="008C1DC8">
            <w:r>
              <w:rPr>
                <w:rFonts w:hint="eastAsia"/>
              </w:rPr>
              <w:t>收费</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9"/>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448.02</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383.720</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64.300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一般公共服务支出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435.999</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379.999</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56.000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市场监督管理事务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435.999</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379.999</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56.000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2013804</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市场监督管理</w:t>
            </w:r>
            <w:r>
              <w:rPr>
                <w:rFonts w:hint="eastAsia"/>
              </w:rPr>
              <w:t>专项</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87.971</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31.971</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56.000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2013850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事业运行</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337.459</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337.459</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2013899</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其他市场监督管理事务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10.570</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10.570</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社会保障和就业支出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12.021</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8.3000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20807</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就业补助</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12.021</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8.3000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2080799</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其他就业补助支出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12.021</w:t>
            </w:r>
          </w:p>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8.3000</w:t>
            </w:r>
          </w:p>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9"/>
        </w:trPr>
        <w:tc>
          <w:tcPr>
            <w:tcW w:w="866"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8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bl>
    <w:p w:rsidR="00D720CA" w:rsidRDefault="00B15E21" w:rsidP="008C1DC8">
      <w:r>
        <w:rPr>
          <w:rFonts w:hint="eastAsia"/>
        </w:rPr>
        <w:t>注：本表反映部门本年度取得的各项收入情况。本表金额转换为万元时，因四舍五入可能存在尾差。</w:t>
      </w:r>
    </w:p>
    <w:p w:rsidR="00F96510" w:rsidRDefault="00F96510" w:rsidP="008C1DC8"/>
    <w:p w:rsidR="00F96510" w:rsidRDefault="00F96510" w:rsidP="008C1DC8"/>
    <w:p w:rsidR="00F96510" w:rsidRDefault="00F96510" w:rsidP="008C1DC8"/>
    <w:p w:rsidR="00D720CA" w:rsidRPr="00F96510" w:rsidRDefault="00B15E21" w:rsidP="00F96510">
      <w:pPr>
        <w:jc w:val="center"/>
        <w:rPr>
          <w:sz w:val="32"/>
          <w:szCs w:val="32"/>
        </w:rPr>
      </w:pPr>
      <w:r w:rsidRPr="00F96510">
        <w:rPr>
          <w:rFonts w:hint="eastAsia"/>
          <w:sz w:val="32"/>
          <w:szCs w:val="32"/>
        </w:rPr>
        <w:lastRenderedPageBreak/>
        <w:t>支出决算表</w:t>
      </w:r>
    </w:p>
    <w:p w:rsidR="00D720CA" w:rsidRDefault="00B15E21" w:rsidP="008C1DC8">
      <w:r>
        <w:rPr>
          <w:rFonts w:hint="eastAsia"/>
        </w:rPr>
        <w:t>公开03表</w:t>
      </w:r>
    </w:p>
    <w:p w:rsidR="00D720CA" w:rsidRDefault="00B15E21" w:rsidP="008C1DC8">
      <w:pPr>
        <w:rPr>
          <w:sz w:val="48"/>
          <w:szCs w:val="48"/>
        </w:rPr>
      </w:pPr>
      <w:r>
        <w:rPr>
          <w:rFonts w:hint="eastAsia"/>
        </w:rPr>
        <w:t>编制部门：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D720CA">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上缴上</w:t>
            </w:r>
          </w:p>
          <w:p w:rsidR="00D720CA" w:rsidRDefault="00B15E21" w:rsidP="008C1DC8">
            <w:r>
              <w:rPr>
                <w:rFonts w:hint="eastAsia"/>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对附属单位</w:t>
            </w:r>
          </w:p>
          <w:p w:rsidR="00D720CA" w:rsidRDefault="00B15E21" w:rsidP="008C1DC8">
            <w:r>
              <w:rPr>
                <w:rFonts w:hint="eastAsia"/>
              </w:rPr>
              <w:t>补助支出</w:t>
            </w:r>
          </w:p>
        </w:tc>
      </w:tr>
      <w:tr w:rsidR="00D720CA">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427.399</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89.585</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410.509</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72.694</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市场监督管理事务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410.509</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72.694</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506"/>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市场监督管理</w:t>
            </w:r>
            <w:r>
              <w:rPr>
                <w:rFonts w:hint="eastAsia"/>
              </w:rPr>
              <w:t>专项</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62.124</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62.124</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2013850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事业运行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其他市场监督管理事务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10.570</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10.570</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就业补助</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其他就业补助支出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16.891</w:t>
            </w:r>
          </w:p>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0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bl>
    <w:p w:rsidR="00D720CA" w:rsidRDefault="00B15E21" w:rsidP="008C1DC8">
      <w:r>
        <w:rPr>
          <w:rFonts w:hint="eastAsia"/>
        </w:rPr>
        <w:t>注：本表反映部门本年度各项支出情况。本表金额转换为万元时，因四舍五入可能存在尾差。</w:t>
      </w:r>
    </w:p>
    <w:p w:rsidR="00D720CA" w:rsidRDefault="00B15E21" w:rsidP="008C1DC8">
      <w:r>
        <w:rPr>
          <w:rFonts w:hint="eastAsia"/>
        </w:rPr>
        <w:br w:type="page"/>
      </w:r>
    </w:p>
    <w:p w:rsidR="00D720CA" w:rsidRPr="00F96510" w:rsidRDefault="00B15E21" w:rsidP="00F96510">
      <w:pPr>
        <w:jc w:val="center"/>
        <w:rPr>
          <w:sz w:val="32"/>
          <w:szCs w:val="32"/>
        </w:rPr>
      </w:pPr>
      <w:r w:rsidRPr="00F96510">
        <w:rPr>
          <w:rFonts w:hint="eastAsia"/>
          <w:sz w:val="32"/>
          <w:szCs w:val="32"/>
        </w:rPr>
        <w:lastRenderedPageBreak/>
        <w:t>财政拨款收入支出决算总表</w:t>
      </w:r>
    </w:p>
    <w:p w:rsidR="00D720CA" w:rsidRDefault="00B15E21" w:rsidP="008C1DC8">
      <w:r>
        <w:rPr>
          <w:rFonts w:hint="eastAsia"/>
        </w:rPr>
        <w:t>公开04表</w:t>
      </w:r>
    </w:p>
    <w:p w:rsidR="00D720CA" w:rsidRDefault="00B15E21" w:rsidP="008C1DC8">
      <w:r>
        <w:rPr>
          <w:rFonts w:hint="eastAsia"/>
        </w:rPr>
        <w:t>编制部门：                                                            金额单位：万元</w:t>
      </w:r>
    </w:p>
    <w:tbl>
      <w:tblPr>
        <w:tblW w:w="8924" w:type="dxa"/>
        <w:tblLayout w:type="fixed"/>
        <w:tblCellMar>
          <w:top w:w="15" w:type="dxa"/>
          <w:left w:w="15" w:type="dxa"/>
          <w:bottom w:w="15" w:type="dxa"/>
          <w:right w:w="15" w:type="dxa"/>
        </w:tblCellMar>
        <w:tblLook w:val="04A0"/>
      </w:tblPr>
      <w:tblGrid>
        <w:gridCol w:w="1705"/>
        <w:gridCol w:w="1072"/>
        <w:gridCol w:w="2533"/>
        <w:gridCol w:w="1354"/>
        <w:gridCol w:w="1146"/>
        <w:gridCol w:w="1114"/>
      </w:tblGrid>
      <w:tr w:rsidR="00D720CA">
        <w:trPr>
          <w:trHeight w:val="27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收入</w:t>
            </w:r>
          </w:p>
        </w:tc>
        <w:tc>
          <w:tcPr>
            <w:tcW w:w="6147" w:type="dxa"/>
            <w:gridSpan w:val="4"/>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支出</w:t>
            </w:r>
          </w:p>
        </w:tc>
      </w:tr>
      <w:tr w:rsidR="00D720CA">
        <w:trPr>
          <w:trHeight w:val="906"/>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决算数</w:t>
            </w:r>
          </w:p>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一般公共预算财政拨款</w:t>
            </w:r>
          </w:p>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政府性基金预算财政拨款</w:t>
            </w:r>
          </w:p>
        </w:tc>
      </w:tr>
      <w:tr w:rsidR="00D720CA">
        <w:trPr>
          <w:trHeight w:val="636"/>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383.720</w:t>
            </w:r>
          </w:p>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1、一般公共服务支出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380.377</w:t>
            </w:r>
          </w:p>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380.377</w:t>
            </w:r>
          </w:p>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2、外交支出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3、国防支出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4、公共安全支出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5、教育支出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6、科学技术支出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7、</w:t>
            </w:r>
            <w:r>
              <w:rPr>
                <w:rFonts w:hint="eastAsia"/>
                <w:w w:val="98"/>
              </w:rPr>
              <w:t>文化旅游体育与传媒支出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83"/>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8、社会保障和就业支出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9、卫生健康支出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10、节能环保支出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11、城乡社区支出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12、农林水支出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13、交通运输支出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14、资源勘探信息等支出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15、商业服务业等支出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16、金融支出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17、援助其他地区支出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18、</w:t>
            </w:r>
            <w:r>
              <w:rPr>
                <w:rFonts w:hint="eastAsia"/>
                <w:w w:val="98"/>
              </w:rPr>
              <w:t>自然资源海洋气象等支出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19、住房保障支出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20、粮油物资储备支出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21、灾害防治及应急管理支出</w:t>
            </w:r>
          </w:p>
        </w:tc>
        <w:tc>
          <w:tcPr>
            <w:tcW w:w="135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72"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53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22、其他支出</w:t>
            </w:r>
          </w:p>
        </w:tc>
        <w:tc>
          <w:tcPr>
            <w:tcW w:w="1354" w:type="dxa"/>
            <w:tcBorders>
              <w:top w:val="single" w:sz="4" w:space="0" w:color="000000"/>
              <w:bottom w:val="single" w:sz="4" w:space="0" w:color="000000"/>
              <w:right w:val="single" w:sz="4" w:space="0" w:color="000000"/>
            </w:tcBorders>
            <w:vAlign w:val="center"/>
          </w:tcPr>
          <w:p w:rsidR="00D720CA" w:rsidRDefault="00D720CA" w:rsidP="008C1DC8"/>
        </w:tc>
        <w:tc>
          <w:tcPr>
            <w:tcW w:w="1146" w:type="dxa"/>
            <w:tcBorders>
              <w:top w:val="single" w:sz="4" w:space="0" w:color="000000"/>
              <w:bottom w:val="single" w:sz="4" w:space="0" w:color="000000"/>
              <w:right w:val="single" w:sz="4" w:space="0" w:color="000000"/>
            </w:tcBorders>
            <w:vAlign w:val="center"/>
          </w:tcPr>
          <w:p w:rsidR="00D720CA" w:rsidRDefault="00D720CA" w:rsidP="008C1DC8"/>
        </w:tc>
        <w:tc>
          <w:tcPr>
            <w:tcW w:w="1114" w:type="dxa"/>
            <w:tcBorders>
              <w:top w:val="single" w:sz="4" w:space="0" w:color="000000"/>
              <w:bottom w:val="single" w:sz="4" w:space="0" w:color="000000"/>
              <w:right w:val="single" w:sz="4" w:space="0" w:color="000000"/>
            </w:tcBorders>
            <w:vAlign w:val="center"/>
          </w:tcPr>
          <w:p w:rsidR="00D720CA" w:rsidRDefault="00D720CA" w:rsidP="008C1DC8"/>
        </w:tc>
      </w:tr>
    </w:tbl>
    <w:p w:rsidR="00D720CA" w:rsidRPr="00F96510" w:rsidRDefault="00B15E21" w:rsidP="00F96510">
      <w:pPr>
        <w:jc w:val="center"/>
        <w:rPr>
          <w:sz w:val="32"/>
          <w:szCs w:val="32"/>
        </w:rPr>
      </w:pPr>
      <w:r w:rsidRPr="00F96510">
        <w:rPr>
          <w:rFonts w:hint="eastAsia"/>
          <w:sz w:val="32"/>
          <w:szCs w:val="32"/>
        </w:rPr>
        <w:lastRenderedPageBreak/>
        <w:t>财政拨款收入支出决算总表</w:t>
      </w:r>
    </w:p>
    <w:p w:rsidR="00D720CA" w:rsidRDefault="00B15E21" w:rsidP="008C1DC8">
      <w:r>
        <w:rPr>
          <w:rFonts w:hint="eastAsia"/>
        </w:rPr>
        <w:t xml:space="preserve">      公开04表</w:t>
      </w:r>
    </w:p>
    <w:p w:rsidR="00D720CA" w:rsidRDefault="00B15E21" w:rsidP="008C1DC8">
      <w:r>
        <w:rPr>
          <w:rFonts w:hint="eastAsia"/>
        </w:rPr>
        <w:t>编制部门：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D720CA">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支出</w:t>
            </w:r>
          </w:p>
        </w:tc>
      </w:tr>
      <w:tr w:rsidR="00D720CA">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政府性基金预算财政拨款</w:t>
            </w:r>
          </w:p>
        </w:tc>
      </w:tr>
      <w:tr w:rsidR="00D720C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383.72</w:t>
            </w:r>
          </w:p>
        </w:tc>
        <w:tc>
          <w:tcPr>
            <w:tcW w:w="181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384.10</w:t>
            </w:r>
          </w:p>
          <w:p w:rsidR="00D720CA" w:rsidRDefault="00D720CA" w:rsidP="008C1DC8"/>
        </w:tc>
        <w:tc>
          <w:tcPr>
            <w:tcW w:w="106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384.10</w:t>
            </w:r>
          </w:p>
          <w:p w:rsidR="00D720CA" w:rsidRDefault="00D720CA" w:rsidP="008C1DC8"/>
        </w:tc>
        <w:tc>
          <w:tcPr>
            <w:tcW w:w="119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0.38</w:t>
            </w:r>
          </w:p>
        </w:tc>
        <w:tc>
          <w:tcPr>
            <w:tcW w:w="181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年末财政拨款</w:t>
            </w:r>
          </w:p>
          <w:p w:rsidR="00D720CA" w:rsidRDefault="00B15E21" w:rsidP="008C1DC8">
            <w:pPr>
              <w:rPr>
                <w:b/>
              </w:rPr>
            </w:pPr>
            <w:r>
              <w:rPr>
                <w:rFonts w:hint="eastAsia"/>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06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9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一、一般公共预</w:t>
            </w:r>
          </w:p>
          <w:p w:rsidR="00D720CA" w:rsidRDefault="00B15E21" w:rsidP="008C1DC8">
            <w:pPr>
              <w:rPr>
                <w:b/>
              </w:rPr>
            </w:pPr>
            <w:r>
              <w:rPr>
                <w:rFonts w:hint="eastAsia"/>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383.72</w:t>
            </w:r>
          </w:p>
        </w:tc>
        <w:tc>
          <w:tcPr>
            <w:tcW w:w="181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6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9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二、政府性基金预</w:t>
            </w:r>
          </w:p>
          <w:p w:rsidR="00D720CA" w:rsidRDefault="00B15E21" w:rsidP="008C1DC8">
            <w:pPr>
              <w:rPr>
                <w:b/>
              </w:rPr>
            </w:pPr>
            <w:r>
              <w:rPr>
                <w:rFonts w:hint="eastAsia"/>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81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6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9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384.10</w:t>
            </w:r>
          </w:p>
        </w:tc>
        <w:tc>
          <w:tcPr>
            <w:tcW w:w="181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384.10</w:t>
            </w:r>
          </w:p>
          <w:p w:rsidR="00D720CA" w:rsidRDefault="00D720CA" w:rsidP="008C1DC8"/>
        </w:tc>
        <w:tc>
          <w:tcPr>
            <w:tcW w:w="106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384.10</w:t>
            </w:r>
          </w:p>
          <w:p w:rsidR="00D720CA" w:rsidRDefault="00D720CA" w:rsidP="008C1DC8"/>
        </w:tc>
        <w:tc>
          <w:tcPr>
            <w:tcW w:w="119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bl>
    <w:p w:rsidR="00D720CA" w:rsidRDefault="00D720CA" w:rsidP="008C1DC8"/>
    <w:p w:rsidR="00D720CA" w:rsidRDefault="00B15E21" w:rsidP="008C1DC8">
      <w:r>
        <w:rPr>
          <w:rFonts w:hint="eastAsia"/>
        </w:rPr>
        <w:t>注：本表反映部门本年度一般公共预算财政拨款和政府性基金预算财政拨款的总收支和年末结转结余情况。本表金额转换为万元时，因四舍五入可能存在尾差。</w:t>
      </w:r>
    </w:p>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Pr="00F96510" w:rsidRDefault="00B15E21" w:rsidP="00F96510">
      <w:pPr>
        <w:jc w:val="center"/>
        <w:rPr>
          <w:sz w:val="32"/>
          <w:szCs w:val="32"/>
        </w:rPr>
      </w:pPr>
      <w:r>
        <w:rPr>
          <w:rFonts w:hint="eastAsia"/>
        </w:rPr>
        <w:br w:type="page"/>
      </w:r>
      <w:r w:rsidRPr="00F96510">
        <w:rPr>
          <w:rFonts w:hint="eastAsia"/>
          <w:sz w:val="32"/>
          <w:szCs w:val="32"/>
        </w:rPr>
        <w:lastRenderedPageBreak/>
        <w:t>一般公共预算财政拨款支出决算表（按功能分类科目）</w:t>
      </w:r>
    </w:p>
    <w:p w:rsidR="00D720CA" w:rsidRDefault="00B15E21" w:rsidP="008C1DC8">
      <w:r>
        <w:rPr>
          <w:rFonts w:hint="eastAsia"/>
        </w:rPr>
        <w:t xml:space="preserve">                                                                          公开05表</w:t>
      </w:r>
    </w:p>
    <w:p w:rsidR="00D720CA" w:rsidRDefault="00B15E21" w:rsidP="008C1DC8">
      <w:r>
        <w:rPr>
          <w:rFonts w:hint="eastAsia"/>
        </w:rPr>
        <w:t>编制部门：                                                           金额单位：万元</w:t>
      </w:r>
    </w:p>
    <w:tbl>
      <w:tblPr>
        <w:tblW w:w="8693" w:type="dxa"/>
        <w:tblLayout w:type="fixed"/>
        <w:tblCellMar>
          <w:top w:w="15" w:type="dxa"/>
          <w:left w:w="15" w:type="dxa"/>
          <w:bottom w:w="15" w:type="dxa"/>
          <w:right w:w="15" w:type="dxa"/>
        </w:tblCellMar>
        <w:tblLook w:val="04A0"/>
      </w:tblPr>
      <w:tblGrid>
        <w:gridCol w:w="1008"/>
        <w:gridCol w:w="1417"/>
        <w:gridCol w:w="1134"/>
        <w:gridCol w:w="1276"/>
        <w:gridCol w:w="995"/>
        <w:gridCol w:w="793"/>
        <w:gridCol w:w="1020"/>
        <w:gridCol w:w="1050"/>
      </w:tblGrid>
      <w:tr w:rsidR="00D720CA">
        <w:trPr>
          <w:trHeight w:val="414"/>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    目</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本年支出合计</w:t>
            </w:r>
          </w:p>
        </w:tc>
        <w:tc>
          <w:tcPr>
            <w:tcW w:w="3064" w:type="dxa"/>
            <w:gridSpan w:val="3"/>
            <w:tcBorders>
              <w:top w:val="single" w:sz="4" w:space="0" w:color="000000"/>
              <w:left w:val="single" w:sz="4" w:space="0" w:color="000000"/>
              <w:right w:val="single" w:sz="4" w:space="0" w:color="000000"/>
            </w:tcBorders>
            <w:vAlign w:val="center"/>
          </w:tcPr>
          <w:p w:rsidR="00D720CA" w:rsidRDefault="00B15E21" w:rsidP="008C1DC8">
            <w:r>
              <w:rPr>
                <w:rFonts w:hint="eastAsia"/>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备注</w:t>
            </w:r>
          </w:p>
        </w:tc>
      </w:tr>
      <w:tr w:rsidR="00D720CA">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功能分类科目编码</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科目名称</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小计</w:t>
            </w:r>
          </w:p>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人员经费</w:t>
            </w:r>
          </w:p>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384.097</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332.100</w:t>
            </w:r>
          </w:p>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46.283</w:t>
            </w:r>
          </w:p>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380.377</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332.100</w:t>
            </w:r>
          </w:p>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42.563</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市场监督管理事务</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380.377</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332.100</w:t>
            </w:r>
          </w:p>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42.563</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2013804</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市场监督管理</w:t>
            </w:r>
            <w:r>
              <w:rPr>
                <w:rFonts w:hint="eastAsia"/>
              </w:rPr>
              <w:t>专项</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31.993</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31.993</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2013850</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事业运行</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332.100</w:t>
            </w:r>
          </w:p>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2013899</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其他市场监督管理事务</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10.570</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10.57</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20807</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就业补助</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2080799</w:t>
            </w:r>
          </w:p>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其他就业补助支出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3.721</w:t>
            </w:r>
          </w:p>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1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3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27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79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5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bl>
    <w:p w:rsidR="00D720CA" w:rsidRDefault="00B15E21" w:rsidP="008C1DC8">
      <w:r>
        <w:rPr>
          <w:rFonts w:hint="eastAsia"/>
        </w:rPr>
        <w:t>注：本表反映部门本年度一般公共预算财政拨款实际支出情况。本表金额转换为万元时，因四舍五入可能存在尾差。</w:t>
      </w:r>
    </w:p>
    <w:p w:rsidR="00D720CA" w:rsidRPr="00F96510" w:rsidRDefault="00B15E21" w:rsidP="00F96510">
      <w:pPr>
        <w:jc w:val="center"/>
        <w:rPr>
          <w:sz w:val="32"/>
          <w:szCs w:val="32"/>
        </w:rPr>
      </w:pPr>
      <w:r>
        <w:rPr>
          <w:rFonts w:hint="eastAsia"/>
        </w:rPr>
        <w:br w:type="page"/>
      </w:r>
      <w:r w:rsidRPr="00F96510">
        <w:rPr>
          <w:rFonts w:hint="eastAsia"/>
          <w:sz w:val="32"/>
          <w:szCs w:val="32"/>
        </w:rPr>
        <w:lastRenderedPageBreak/>
        <w:t>一般公共预算财政拨款基本支出决算表（按经济分类科目）</w:t>
      </w:r>
    </w:p>
    <w:p w:rsidR="00D720CA" w:rsidRDefault="00B15E21" w:rsidP="008C1DC8">
      <w:r>
        <w:rPr>
          <w:rFonts w:hint="eastAsia"/>
        </w:rPr>
        <w:t>公开06表</w:t>
      </w:r>
    </w:p>
    <w:p w:rsidR="00D720CA" w:rsidRDefault="00B15E21" w:rsidP="008C1DC8">
      <w:r>
        <w:rPr>
          <w:rFonts w:hint="eastAsia"/>
        </w:rPr>
        <w:t>编制部门：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D720CA">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备注</w:t>
            </w:r>
          </w:p>
        </w:tc>
      </w:tr>
      <w:tr w:rsidR="00D720CA">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37"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1659" w:type="dxa"/>
            <w:tcBorders>
              <w:left w:val="single" w:sz="4" w:space="0" w:color="000000"/>
              <w:bottom w:val="single" w:sz="4" w:space="0" w:color="000000"/>
              <w:right w:val="single" w:sz="4" w:space="0" w:color="000000"/>
            </w:tcBorders>
            <w:vAlign w:val="center"/>
          </w:tcPr>
          <w:p w:rsidR="00D720CA" w:rsidRDefault="00B15E21" w:rsidP="008C1DC8">
            <w:r>
              <w:rPr>
                <w:rFonts w:hint="eastAsia"/>
              </w:rPr>
              <w:t>337.814</w:t>
            </w:r>
          </w:p>
        </w:tc>
        <w:tc>
          <w:tcPr>
            <w:tcW w:w="1437" w:type="dxa"/>
            <w:tcBorders>
              <w:left w:val="single" w:sz="4" w:space="0" w:color="000000"/>
              <w:bottom w:val="single" w:sz="4" w:space="0" w:color="000000"/>
              <w:right w:val="single" w:sz="4" w:space="0" w:color="000000"/>
            </w:tcBorders>
            <w:vAlign w:val="center"/>
          </w:tcPr>
          <w:p w:rsidR="00D720CA" w:rsidRDefault="00B15E21" w:rsidP="008C1DC8">
            <w:r>
              <w:rPr>
                <w:rFonts w:hint="eastAsia"/>
              </w:rPr>
              <w:t>332.100</w:t>
            </w:r>
          </w:p>
        </w:tc>
        <w:tc>
          <w:tcPr>
            <w:tcW w:w="1363" w:type="dxa"/>
            <w:tcBorders>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155" w:type="dxa"/>
            <w:tcBorders>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332.028</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332.028</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100.551</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100.551</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13.946</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13.946</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59.233</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59.233</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92.530</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92.530</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30.903</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30.903</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34.865</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34.865</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5.714</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0.247</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0.247</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 xml:space="preserve">  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0.887</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0.887</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0.095</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0.095</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3.904</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3.904</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0.581</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0.581</w:t>
            </w:r>
          </w:p>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0.072</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0.072</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0.072</w:t>
            </w:r>
          </w:p>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0.072</w:t>
            </w:r>
          </w:p>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2046"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65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37"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6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55"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bl>
    <w:p w:rsidR="00D720CA" w:rsidRDefault="00B15E21" w:rsidP="008C1DC8">
      <w:r>
        <w:rPr>
          <w:rFonts w:hint="eastAsia"/>
        </w:rPr>
        <w:t>注：本表反映部门本年度一般公共预算财政拨款基本支出明细情况。本表金额转换为万元时，因四舍五入可能存在尾差。</w:t>
      </w:r>
    </w:p>
    <w:p w:rsidR="00D720CA" w:rsidRPr="00F96510" w:rsidRDefault="00B15E21" w:rsidP="00F96510">
      <w:pPr>
        <w:jc w:val="center"/>
        <w:rPr>
          <w:sz w:val="32"/>
          <w:szCs w:val="32"/>
        </w:rPr>
      </w:pPr>
      <w:r w:rsidRPr="00F96510">
        <w:rPr>
          <w:rFonts w:hint="eastAsia"/>
          <w:sz w:val="32"/>
          <w:szCs w:val="32"/>
        </w:rPr>
        <w:lastRenderedPageBreak/>
        <w:t>一般公共预算财政拨款“三公”经费</w:t>
      </w:r>
    </w:p>
    <w:p w:rsidR="00D720CA" w:rsidRPr="00F96510" w:rsidRDefault="00B15E21" w:rsidP="00F96510">
      <w:pPr>
        <w:jc w:val="center"/>
        <w:rPr>
          <w:sz w:val="32"/>
          <w:szCs w:val="32"/>
        </w:rPr>
      </w:pPr>
      <w:r w:rsidRPr="00F96510">
        <w:rPr>
          <w:rFonts w:hint="eastAsia"/>
          <w:sz w:val="32"/>
          <w:szCs w:val="32"/>
        </w:rPr>
        <w:t>及会议费、培训费支出决算表</w:t>
      </w:r>
    </w:p>
    <w:p w:rsidR="00D720CA" w:rsidRDefault="00B15E21" w:rsidP="008C1DC8">
      <w:r>
        <w:rPr>
          <w:rFonts w:hint="eastAsia"/>
        </w:rPr>
        <w:t xml:space="preserve">        公开07表</w:t>
      </w:r>
    </w:p>
    <w:p w:rsidR="00D720CA" w:rsidRDefault="00B15E21" w:rsidP="008C1DC8">
      <w:r>
        <w:rPr>
          <w:rFonts w:hint="eastAsia"/>
        </w:rPr>
        <w:t>编制部门：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D720CA">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培训费</w:t>
            </w:r>
          </w:p>
        </w:tc>
      </w:tr>
      <w:tr w:rsidR="00D720CA">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62"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5"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117"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78"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62"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8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8</w:t>
            </w:r>
          </w:p>
        </w:tc>
      </w:tr>
      <w:tr w:rsidR="00D720CA">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4.8</w:t>
            </w:r>
          </w:p>
        </w:tc>
        <w:tc>
          <w:tcPr>
            <w:tcW w:w="11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4.8</w:t>
            </w:r>
          </w:p>
        </w:tc>
        <w:tc>
          <w:tcPr>
            <w:tcW w:w="99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4.8</w:t>
            </w:r>
          </w:p>
        </w:tc>
        <w:tc>
          <w:tcPr>
            <w:tcW w:w="7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r w:rsidR="00D720CA">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3.980</w:t>
            </w:r>
          </w:p>
        </w:tc>
        <w:tc>
          <w:tcPr>
            <w:tcW w:w="1117"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3.980</w:t>
            </w:r>
          </w:p>
        </w:tc>
        <w:tc>
          <w:tcPr>
            <w:tcW w:w="998"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3.980</w:t>
            </w:r>
          </w:p>
        </w:tc>
        <w:tc>
          <w:tcPr>
            <w:tcW w:w="77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0</w:t>
            </w:r>
          </w:p>
        </w:tc>
      </w:tr>
    </w:tbl>
    <w:p w:rsidR="00D720CA" w:rsidRDefault="00B15E21" w:rsidP="008C1DC8">
      <w:r>
        <w:rPr>
          <w:rFonts w:hint="eastAsia"/>
        </w:rPr>
        <w:t>注：本表反映部门本年度一般公共预算财政拨款“三公”经费、会议费、培训费的预算数和实际支出。预算数为调整预算数。本表金额转换为万元时，因四舍五入可能存在尾差。</w:t>
      </w:r>
    </w:p>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Default="00D720CA" w:rsidP="008C1DC8"/>
    <w:p w:rsidR="00D720CA" w:rsidRPr="00F96510" w:rsidRDefault="00B15E21" w:rsidP="00F96510">
      <w:pPr>
        <w:jc w:val="center"/>
        <w:rPr>
          <w:sz w:val="32"/>
          <w:szCs w:val="32"/>
        </w:rPr>
      </w:pPr>
      <w:r>
        <w:rPr>
          <w:rFonts w:hint="eastAsia"/>
        </w:rPr>
        <w:br w:type="page"/>
      </w:r>
      <w:r w:rsidRPr="00F96510">
        <w:rPr>
          <w:rFonts w:hint="eastAsia"/>
          <w:sz w:val="32"/>
          <w:szCs w:val="32"/>
        </w:rPr>
        <w:lastRenderedPageBreak/>
        <w:t>政府性基金预算财政拨款收入支出决算表</w:t>
      </w:r>
    </w:p>
    <w:p w:rsidR="00D720CA" w:rsidRDefault="00B15E21" w:rsidP="008C1DC8">
      <w:r>
        <w:rPr>
          <w:rFonts w:hint="eastAsia"/>
        </w:rPr>
        <w:t>公开08表</w:t>
      </w:r>
    </w:p>
    <w:p w:rsidR="00D720CA" w:rsidRDefault="00B15E21" w:rsidP="008C1DC8">
      <w:r>
        <w:rPr>
          <w:rFonts w:hint="eastAsia"/>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D720C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本年收入</w:t>
            </w:r>
          </w:p>
        </w:tc>
        <w:tc>
          <w:tcPr>
            <w:tcW w:w="3003" w:type="dxa"/>
            <w:gridSpan w:val="3"/>
            <w:tcBorders>
              <w:top w:val="single" w:sz="4" w:space="0" w:color="000000"/>
              <w:left w:val="single" w:sz="4" w:space="0" w:color="000000"/>
              <w:right w:val="single" w:sz="4" w:space="0" w:color="000000"/>
            </w:tcBorders>
            <w:vAlign w:val="center"/>
          </w:tcPr>
          <w:p w:rsidR="00D720CA" w:rsidRDefault="00B15E21" w:rsidP="008C1DC8">
            <w:r>
              <w:rPr>
                <w:rFonts w:hint="eastAsia"/>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年末结转和结余</w:t>
            </w:r>
          </w:p>
        </w:tc>
      </w:tr>
      <w:tr w:rsidR="00D720CA">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D720CA" w:rsidRDefault="00B15E21" w:rsidP="008C1DC8">
            <w:r>
              <w:rPr>
                <w:rFonts w:hint="eastAsia"/>
              </w:rPr>
              <w:t>合计</w:t>
            </w:r>
          </w:p>
        </w:tc>
        <w:tc>
          <w:tcPr>
            <w:tcW w:w="1049" w:type="dxa"/>
            <w:tcBorders>
              <w:top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r w:rsidR="00D720CA">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34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9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930"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49"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024"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c>
          <w:tcPr>
            <w:tcW w:w="1471" w:type="dxa"/>
            <w:tcBorders>
              <w:top w:val="single" w:sz="4" w:space="0" w:color="000000"/>
              <w:left w:val="single" w:sz="4" w:space="0" w:color="000000"/>
              <w:bottom w:val="single" w:sz="4" w:space="0" w:color="000000"/>
              <w:right w:val="single" w:sz="4" w:space="0" w:color="000000"/>
            </w:tcBorders>
            <w:vAlign w:val="center"/>
          </w:tcPr>
          <w:p w:rsidR="00D720CA" w:rsidRDefault="00D720CA" w:rsidP="008C1DC8"/>
        </w:tc>
      </w:tr>
    </w:tbl>
    <w:p w:rsidR="00D720CA" w:rsidRDefault="00B15E21" w:rsidP="008C1DC8">
      <w:r>
        <w:rPr>
          <w:rFonts w:hint="eastAsia"/>
        </w:rPr>
        <w:t>注：本表反映部门本年度政府性基金预算财政拨款收入支出及结转和结余情况。本表金额转换为万元时，因四舍五入可能存在尾差。</w:t>
      </w:r>
    </w:p>
    <w:p w:rsidR="00D720CA" w:rsidRDefault="00D720CA" w:rsidP="008C1DC8"/>
    <w:p w:rsidR="00D720CA" w:rsidRPr="00F96510" w:rsidRDefault="00B15E21" w:rsidP="008C1DC8">
      <w:pPr>
        <w:rPr>
          <w:b/>
          <w:sz w:val="32"/>
          <w:szCs w:val="32"/>
        </w:rPr>
      </w:pPr>
      <w:r>
        <w:rPr>
          <w:rFonts w:hint="eastAsia"/>
        </w:rPr>
        <w:br w:type="page"/>
      </w:r>
      <w:r w:rsidRPr="00F96510">
        <w:rPr>
          <w:rFonts w:hint="eastAsia"/>
          <w:b/>
          <w:sz w:val="32"/>
          <w:szCs w:val="32"/>
        </w:rPr>
        <w:lastRenderedPageBreak/>
        <w:t>第三部分 2019 年部门决算情况说明</w:t>
      </w:r>
    </w:p>
    <w:p w:rsidR="00D720CA" w:rsidRDefault="00D720CA" w:rsidP="008C1DC8"/>
    <w:p w:rsidR="00D720CA" w:rsidRPr="00F96510" w:rsidRDefault="00B15E21" w:rsidP="008C1DC8">
      <w:pPr>
        <w:rPr>
          <w:sz w:val="32"/>
          <w:szCs w:val="32"/>
        </w:rPr>
      </w:pPr>
      <w:r w:rsidRPr="00F96510">
        <w:rPr>
          <w:rFonts w:hint="eastAsia"/>
          <w:sz w:val="32"/>
          <w:szCs w:val="32"/>
        </w:rPr>
        <w:t>一、收入支出决算总体情况说明</w:t>
      </w:r>
    </w:p>
    <w:p w:rsidR="00D720CA" w:rsidRPr="00F96510" w:rsidRDefault="00B15E21" w:rsidP="008C1DC8">
      <w:pPr>
        <w:rPr>
          <w:sz w:val="32"/>
          <w:szCs w:val="32"/>
        </w:rPr>
      </w:pPr>
      <w:r w:rsidRPr="00F96510">
        <w:rPr>
          <w:rFonts w:hint="eastAsia"/>
          <w:sz w:val="32"/>
          <w:szCs w:val="32"/>
        </w:rPr>
        <w:t>1.杨陵区食安办2019年总收入448.02万元，其中一般公共预算财政拨款收入383.72万元，其他收入64.3万元。较2018年399.45万元，增加48.57万元，增长幅度为12.16%。，主要原因是食品安全监管事业运行费用的增加和其他收入的增加。</w:t>
      </w:r>
    </w:p>
    <w:p w:rsidR="00D720CA" w:rsidRPr="00F96510" w:rsidRDefault="00B15E21" w:rsidP="008C1DC8">
      <w:pPr>
        <w:rPr>
          <w:sz w:val="32"/>
          <w:szCs w:val="32"/>
        </w:rPr>
      </w:pPr>
      <w:r w:rsidRPr="00F96510">
        <w:rPr>
          <w:rFonts w:hint="eastAsia"/>
          <w:sz w:val="32"/>
          <w:szCs w:val="32"/>
        </w:rPr>
        <w:t>2.杨陵区食安办2019年总支出427.4万元，较2018年410.56万元，增加16.84万元，增长幅度4.1%，主要原因是机构改革，基层监管所工作量加重，以及市场监管运行费用的增加。</w:t>
      </w:r>
    </w:p>
    <w:p w:rsidR="00D720CA" w:rsidRDefault="00B15E21" w:rsidP="008C1DC8">
      <w:pPr>
        <w:rPr>
          <w:rFonts w:ascii="仿宋_GB2312" w:eastAsia="仿宋_GB2312" w:hAnsi="仿宋"/>
          <w:sz w:val="32"/>
          <w:szCs w:val="32"/>
        </w:rPr>
      </w:pPr>
      <w:r>
        <w:rPr>
          <w:noProof/>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20CA" w:rsidRPr="00F96510" w:rsidRDefault="00B15E21" w:rsidP="008C1DC8">
      <w:pPr>
        <w:rPr>
          <w:sz w:val="32"/>
          <w:szCs w:val="32"/>
        </w:rPr>
      </w:pPr>
      <w:r w:rsidRPr="00F96510">
        <w:rPr>
          <w:rFonts w:hint="eastAsia"/>
          <w:sz w:val="32"/>
          <w:szCs w:val="32"/>
        </w:rPr>
        <w:t>二、收入决算情况说明</w:t>
      </w:r>
    </w:p>
    <w:p w:rsidR="00D720CA" w:rsidRPr="00F96510" w:rsidRDefault="00B15E21" w:rsidP="008C1DC8">
      <w:pPr>
        <w:rPr>
          <w:sz w:val="32"/>
          <w:szCs w:val="32"/>
        </w:rPr>
      </w:pPr>
      <w:r w:rsidRPr="00F96510">
        <w:rPr>
          <w:rFonts w:hint="eastAsia"/>
          <w:sz w:val="32"/>
          <w:szCs w:val="32"/>
        </w:rPr>
        <w:t>杨陵区食安办2019</w:t>
      </w:r>
      <w:r w:rsidRPr="00F96510">
        <w:rPr>
          <w:sz w:val="32"/>
          <w:szCs w:val="32"/>
        </w:rPr>
        <w:t>年收入合计</w:t>
      </w:r>
      <w:r w:rsidRPr="00F96510">
        <w:rPr>
          <w:rFonts w:hint="eastAsia"/>
          <w:sz w:val="32"/>
          <w:szCs w:val="32"/>
        </w:rPr>
        <w:t>448.02</w:t>
      </w:r>
      <w:r w:rsidRPr="00F96510">
        <w:rPr>
          <w:sz w:val="32"/>
          <w:szCs w:val="32"/>
        </w:rPr>
        <w:t>万元，其中：财政拨款收</w:t>
      </w:r>
      <w:r w:rsidRPr="00F96510">
        <w:rPr>
          <w:sz w:val="32"/>
          <w:szCs w:val="32"/>
        </w:rPr>
        <w:lastRenderedPageBreak/>
        <w:t>入</w:t>
      </w:r>
      <w:r w:rsidRPr="00F96510">
        <w:rPr>
          <w:rFonts w:hint="eastAsia"/>
          <w:sz w:val="32"/>
          <w:szCs w:val="32"/>
        </w:rPr>
        <w:t>383.72</w:t>
      </w:r>
      <w:r w:rsidRPr="00F96510">
        <w:rPr>
          <w:sz w:val="32"/>
          <w:szCs w:val="32"/>
        </w:rPr>
        <w:t>万元，占</w:t>
      </w:r>
      <w:r w:rsidRPr="00F96510">
        <w:rPr>
          <w:rFonts w:hint="eastAsia"/>
          <w:sz w:val="32"/>
          <w:szCs w:val="32"/>
        </w:rPr>
        <w:t>85.65</w:t>
      </w:r>
      <w:r w:rsidRPr="00F96510">
        <w:rPr>
          <w:sz w:val="32"/>
          <w:szCs w:val="32"/>
        </w:rPr>
        <w:t>%；事业收入</w:t>
      </w:r>
      <w:r w:rsidRPr="00F96510">
        <w:rPr>
          <w:rFonts w:hint="eastAsia"/>
          <w:sz w:val="32"/>
          <w:szCs w:val="32"/>
        </w:rPr>
        <w:t>0</w:t>
      </w:r>
      <w:r w:rsidRPr="00F96510">
        <w:rPr>
          <w:sz w:val="32"/>
          <w:szCs w:val="32"/>
        </w:rPr>
        <w:t>万元；经营收入</w:t>
      </w:r>
      <w:r w:rsidRPr="00F96510">
        <w:rPr>
          <w:rFonts w:hint="eastAsia"/>
          <w:sz w:val="32"/>
          <w:szCs w:val="32"/>
        </w:rPr>
        <w:t>0</w:t>
      </w:r>
      <w:r w:rsidRPr="00F96510">
        <w:rPr>
          <w:sz w:val="32"/>
          <w:szCs w:val="32"/>
        </w:rPr>
        <w:t>万元；其他收入</w:t>
      </w:r>
      <w:r w:rsidRPr="00F96510">
        <w:rPr>
          <w:rFonts w:hint="eastAsia"/>
          <w:sz w:val="32"/>
          <w:szCs w:val="32"/>
        </w:rPr>
        <w:t>64.3</w:t>
      </w:r>
      <w:r w:rsidRPr="00F96510">
        <w:rPr>
          <w:sz w:val="32"/>
          <w:szCs w:val="32"/>
        </w:rPr>
        <w:t>万元，占</w:t>
      </w:r>
      <w:r w:rsidRPr="00F96510">
        <w:rPr>
          <w:rFonts w:hint="eastAsia"/>
          <w:sz w:val="32"/>
          <w:szCs w:val="32"/>
        </w:rPr>
        <w:t>14.35</w:t>
      </w:r>
      <w:r w:rsidRPr="00F96510">
        <w:rPr>
          <w:sz w:val="32"/>
          <w:szCs w:val="32"/>
        </w:rPr>
        <w:t>%</w:t>
      </w:r>
      <w:r w:rsidRPr="00F96510">
        <w:rPr>
          <w:rFonts w:hint="eastAsia"/>
          <w:sz w:val="32"/>
          <w:szCs w:val="32"/>
        </w:rPr>
        <w:t>。</w:t>
      </w:r>
    </w:p>
    <w:p w:rsidR="00D720CA" w:rsidRDefault="00B15E21" w:rsidP="008C1DC8">
      <w:r>
        <w:rPr>
          <w:noProof/>
        </w:rPr>
        <w:drawing>
          <wp:inline distT="0" distB="0" distL="0" distR="0">
            <wp:extent cx="5486400" cy="32004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20CA" w:rsidRPr="00F96510" w:rsidRDefault="00F96510" w:rsidP="00F96510">
      <w:pPr>
        <w:pStyle w:val="aa"/>
        <w:ind w:firstLine="640"/>
        <w:rPr>
          <w:sz w:val="32"/>
          <w:szCs w:val="32"/>
        </w:rPr>
      </w:pPr>
      <w:r w:rsidRPr="00F96510">
        <w:rPr>
          <w:rFonts w:hint="eastAsia"/>
          <w:sz w:val="32"/>
          <w:szCs w:val="32"/>
        </w:rPr>
        <w:t>三、</w:t>
      </w:r>
      <w:r w:rsidR="00B15E21" w:rsidRPr="00F96510">
        <w:rPr>
          <w:rFonts w:hint="eastAsia"/>
          <w:sz w:val="32"/>
          <w:szCs w:val="32"/>
        </w:rPr>
        <w:t>支出决算情况说明</w:t>
      </w:r>
    </w:p>
    <w:p w:rsidR="00D720CA" w:rsidRPr="00F96510" w:rsidRDefault="00B15E21" w:rsidP="008C1DC8">
      <w:pPr>
        <w:rPr>
          <w:sz w:val="32"/>
          <w:szCs w:val="32"/>
        </w:rPr>
      </w:pPr>
      <w:r w:rsidRPr="00F96510">
        <w:rPr>
          <w:rFonts w:hint="eastAsia"/>
          <w:sz w:val="32"/>
          <w:szCs w:val="32"/>
        </w:rPr>
        <w:t>杨陵区食安办2019</w:t>
      </w:r>
      <w:r w:rsidRPr="00F96510">
        <w:rPr>
          <w:sz w:val="32"/>
          <w:szCs w:val="32"/>
        </w:rPr>
        <w:t>年支出合计</w:t>
      </w:r>
      <w:r w:rsidRPr="00F96510">
        <w:rPr>
          <w:rFonts w:hint="eastAsia"/>
          <w:sz w:val="32"/>
          <w:szCs w:val="32"/>
        </w:rPr>
        <w:t>427.4</w:t>
      </w:r>
      <w:r w:rsidRPr="00F96510">
        <w:rPr>
          <w:sz w:val="32"/>
          <w:szCs w:val="32"/>
        </w:rPr>
        <w:t>万元，其中：基本支出</w:t>
      </w:r>
      <w:r w:rsidRPr="00F96510">
        <w:rPr>
          <w:rFonts w:hint="eastAsia"/>
          <w:sz w:val="32"/>
          <w:szCs w:val="32"/>
        </w:rPr>
        <w:t>337.81</w:t>
      </w:r>
      <w:r w:rsidRPr="00F96510">
        <w:rPr>
          <w:sz w:val="32"/>
          <w:szCs w:val="32"/>
        </w:rPr>
        <w:t>万元，占</w:t>
      </w:r>
      <w:r w:rsidRPr="00F96510">
        <w:rPr>
          <w:rFonts w:hint="eastAsia"/>
          <w:sz w:val="32"/>
          <w:szCs w:val="32"/>
        </w:rPr>
        <w:t>79.04</w:t>
      </w:r>
      <w:r w:rsidRPr="00F96510">
        <w:rPr>
          <w:sz w:val="32"/>
          <w:szCs w:val="32"/>
        </w:rPr>
        <w:t>%；项目支出</w:t>
      </w:r>
      <w:r w:rsidRPr="00F96510">
        <w:rPr>
          <w:rFonts w:hint="eastAsia"/>
          <w:sz w:val="32"/>
          <w:szCs w:val="32"/>
        </w:rPr>
        <w:t>89.58</w:t>
      </w:r>
      <w:r w:rsidRPr="00F96510">
        <w:rPr>
          <w:sz w:val="32"/>
          <w:szCs w:val="32"/>
        </w:rPr>
        <w:t>万元，占</w:t>
      </w:r>
      <w:r w:rsidRPr="00F96510">
        <w:rPr>
          <w:rFonts w:hint="eastAsia"/>
          <w:sz w:val="32"/>
          <w:szCs w:val="32"/>
        </w:rPr>
        <w:t>20.96</w:t>
      </w:r>
      <w:r w:rsidRPr="00F96510">
        <w:rPr>
          <w:sz w:val="32"/>
          <w:szCs w:val="32"/>
        </w:rPr>
        <w:t>%；经营支出</w:t>
      </w:r>
      <w:r w:rsidRPr="00F96510">
        <w:rPr>
          <w:rFonts w:hint="eastAsia"/>
          <w:sz w:val="32"/>
          <w:szCs w:val="32"/>
        </w:rPr>
        <w:t>0</w:t>
      </w:r>
      <w:r w:rsidRPr="00F96510">
        <w:rPr>
          <w:sz w:val="32"/>
          <w:szCs w:val="32"/>
        </w:rPr>
        <w:t>万元，占</w:t>
      </w:r>
      <w:r w:rsidRPr="00F96510">
        <w:rPr>
          <w:rFonts w:hint="eastAsia"/>
          <w:sz w:val="32"/>
          <w:szCs w:val="32"/>
        </w:rPr>
        <w:t>0</w:t>
      </w:r>
      <w:r w:rsidRPr="00F96510">
        <w:rPr>
          <w:sz w:val="32"/>
          <w:szCs w:val="32"/>
        </w:rPr>
        <w:t>%。</w:t>
      </w:r>
    </w:p>
    <w:p w:rsidR="00D720CA" w:rsidRDefault="00B15E21" w:rsidP="008C1DC8">
      <w:r>
        <w:rPr>
          <w:noProof/>
        </w:rPr>
        <w:lastRenderedPageBreak/>
        <w:drawing>
          <wp:inline distT="0" distB="0" distL="0" distR="0">
            <wp:extent cx="5486400" cy="32004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20CA" w:rsidRDefault="00D720CA" w:rsidP="008C1DC8"/>
    <w:p w:rsidR="00D720CA" w:rsidRPr="00F96510" w:rsidRDefault="00B15E21" w:rsidP="008C1DC8">
      <w:pPr>
        <w:rPr>
          <w:sz w:val="32"/>
          <w:szCs w:val="32"/>
        </w:rPr>
      </w:pPr>
      <w:r w:rsidRPr="00F96510">
        <w:rPr>
          <w:rFonts w:hint="eastAsia"/>
          <w:sz w:val="32"/>
          <w:szCs w:val="32"/>
        </w:rPr>
        <w:t>四、财政拨款收入支出决算总体情况说明</w:t>
      </w:r>
    </w:p>
    <w:p w:rsidR="00D720CA" w:rsidRPr="00F96510" w:rsidRDefault="00B15E21" w:rsidP="008C1DC8">
      <w:pPr>
        <w:rPr>
          <w:sz w:val="32"/>
          <w:szCs w:val="32"/>
        </w:rPr>
      </w:pPr>
      <w:r w:rsidRPr="00F96510">
        <w:rPr>
          <w:rFonts w:hAnsi="仿宋_GB2312" w:cs="仿宋_GB2312" w:hint="eastAsia"/>
          <w:sz w:val="32"/>
          <w:szCs w:val="32"/>
        </w:rPr>
        <w:t>1.杨陵区食安办</w:t>
      </w:r>
      <w:r w:rsidRPr="00F96510">
        <w:rPr>
          <w:rFonts w:hint="eastAsia"/>
          <w:sz w:val="32"/>
          <w:szCs w:val="32"/>
        </w:rPr>
        <w:t>2019年</w:t>
      </w:r>
      <w:r w:rsidRPr="00F96510">
        <w:rPr>
          <w:rFonts w:hAnsi="宋体" w:cs="仿宋_GB2312"/>
          <w:sz w:val="32"/>
          <w:szCs w:val="32"/>
        </w:rPr>
        <w:t>财政拨款</w:t>
      </w:r>
      <w:r w:rsidRPr="00F96510">
        <w:rPr>
          <w:rFonts w:hint="eastAsia"/>
          <w:sz w:val="32"/>
          <w:szCs w:val="32"/>
        </w:rPr>
        <w:t>收入383.72万元，较2018年362.42万元，增加21.3万元，主要原因是财税政策规定，日常食品安全监管工作人员工资的上涨。</w:t>
      </w:r>
    </w:p>
    <w:p w:rsidR="00D720CA" w:rsidRPr="00F96510" w:rsidRDefault="00B15E21" w:rsidP="008C1DC8">
      <w:pPr>
        <w:rPr>
          <w:sz w:val="32"/>
          <w:szCs w:val="32"/>
        </w:rPr>
      </w:pPr>
      <w:r w:rsidRPr="00F96510">
        <w:rPr>
          <w:rFonts w:hint="eastAsia"/>
          <w:sz w:val="32"/>
          <w:szCs w:val="32"/>
        </w:rPr>
        <w:t>2.杨陵区食安办2019年</w:t>
      </w:r>
      <w:r w:rsidRPr="00F96510">
        <w:rPr>
          <w:rFonts w:hAnsi="宋体" w:cs="仿宋_GB2312"/>
          <w:sz w:val="32"/>
          <w:szCs w:val="32"/>
        </w:rPr>
        <w:t>财政拨款</w:t>
      </w:r>
      <w:r w:rsidRPr="00F96510">
        <w:rPr>
          <w:rFonts w:hint="eastAsia"/>
          <w:sz w:val="32"/>
          <w:szCs w:val="32"/>
        </w:rPr>
        <w:t>支出384.1万元，较2018年368.6万元，增加15.5万元，主要原因是食品安全监管工作运行费用的增加。</w:t>
      </w:r>
    </w:p>
    <w:p w:rsidR="00D720CA" w:rsidRDefault="00B15E21" w:rsidP="008C1DC8">
      <w:r>
        <w:rPr>
          <w:noProof/>
        </w:rPr>
        <w:lastRenderedPageBreak/>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20CA" w:rsidRPr="00F96510" w:rsidRDefault="00B15E21" w:rsidP="008C1DC8">
      <w:pPr>
        <w:rPr>
          <w:sz w:val="32"/>
          <w:szCs w:val="32"/>
        </w:rPr>
      </w:pPr>
      <w:r w:rsidRPr="00F96510">
        <w:rPr>
          <w:rFonts w:hint="eastAsia"/>
          <w:sz w:val="32"/>
          <w:szCs w:val="32"/>
        </w:rPr>
        <w:t>五、一般公共预算财政拨款支出决算情况说明</w:t>
      </w:r>
    </w:p>
    <w:p w:rsidR="00D720CA" w:rsidRPr="00F96510" w:rsidRDefault="00B15E21" w:rsidP="008C1DC8">
      <w:pPr>
        <w:rPr>
          <w:sz w:val="32"/>
          <w:szCs w:val="32"/>
        </w:rPr>
      </w:pPr>
      <w:r w:rsidRPr="00F96510">
        <w:rPr>
          <w:sz w:val="32"/>
          <w:szCs w:val="32"/>
        </w:rPr>
        <w:t>（一）财政拨款支出决算总体情况</w:t>
      </w:r>
      <w:r w:rsidRPr="00F96510">
        <w:rPr>
          <w:rFonts w:hint="eastAsia"/>
          <w:sz w:val="32"/>
          <w:szCs w:val="32"/>
        </w:rPr>
        <w:t>说明</w:t>
      </w:r>
      <w:r w:rsidRPr="00F96510">
        <w:rPr>
          <w:sz w:val="32"/>
          <w:szCs w:val="32"/>
        </w:rPr>
        <w:t>。</w:t>
      </w:r>
    </w:p>
    <w:p w:rsidR="00D720CA" w:rsidRDefault="00B15E21" w:rsidP="008C1DC8">
      <w:r w:rsidRPr="00F96510">
        <w:rPr>
          <w:rFonts w:hint="eastAsia"/>
          <w:sz w:val="32"/>
          <w:szCs w:val="32"/>
        </w:rPr>
        <w:t>杨陵区食安办</w:t>
      </w:r>
      <w:r w:rsidRPr="00F96510">
        <w:rPr>
          <w:sz w:val="32"/>
          <w:szCs w:val="32"/>
        </w:rPr>
        <w:t>2019 年财政拨款支出</w:t>
      </w:r>
      <w:r w:rsidRPr="00F96510">
        <w:rPr>
          <w:rFonts w:hint="eastAsia"/>
          <w:sz w:val="32"/>
          <w:szCs w:val="32"/>
        </w:rPr>
        <w:t>384.1</w:t>
      </w:r>
      <w:r w:rsidRPr="00F96510">
        <w:rPr>
          <w:sz w:val="32"/>
          <w:szCs w:val="32"/>
        </w:rPr>
        <w:t>万元</w:t>
      </w:r>
      <w:r w:rsidRPr="00F96510">
        <w:rPr>
          <w:rFonts w:hint="eastAsia"/>
          <w:sz w:val="32"/>
          <w:szCs w:val="32"/>
        </w:rPr>
        <w:t>，</w:t>
      </w:r>
      <w:r w:rsidRPr="00F96510">
        <w:rPr>
          <w:sz w:val="32"/>
          <w:szCs w:val="32"/>
        </w:rPr>
        <w:t>占本年支出合计</w:t>
      </w:r>
      <w:r w:rsidRPr="00F96510">
        <w:rPr>
          <w:rFonts w:hint="eastAsia"/>
          <w:sz w:val="32"/>
          <w:szCs w:val="32"/>
        </w:rPr>
        <w:t>427.4万元</w:t>
      </w:r>
      <w:r w:rsidRPr="00F96510">
        <w:rPr>
          <w:sz w:val="32"/>
          <w:szCs w:val="32"/>
        </w:rPr>
        <w:t>的</w:t>
      </w:r>
      <w:r w:rsidRPr="00F96510">
        <w:rPr>
          <w:rFonts w:hint="eastAsia"/>
          <w:sz w:val="32"/>
          <w:szCs w:val="32"/>
        </w:rPr>
        <w:t>89.87</w:t>
      </w:r>
      <w:r w:rsidRPr="00F96510">
        <w:rPr>
          <w:sz w:val="32"/>
          <w:szCs w:val="32"/>
        </w:rPr>
        <w:t>%</w:t>
      </w:r>
      <w:r w:rsidRPr="00F96510">
        <w:rPr>
          <w:rFonts w:hint="eastAsia"/>
          <w:sz w:val="32"/>
          <w:szCs w:val="32"/>
        </w:rPr>
        <w:t>。</w:t>
      </w:r>
      <w:r w:rsidRPr="00F96510">
        <w:rPr>
          <w:sz w:val="32"/>
          <w:szCs w:val="32"/>
        </w:rPr>
        <w:t>与</w:t>
      </w:r>
      <w:r w:rsidRPr="00F96510">
        <w:rPr>
          <w:rFonts w:hint="eastAsia"/>
          <w:sz w:val="32"/>
          <w:szCs w:val="32"/>
        </w:rPr>
        <w:t>2018年368.6万元</w:t>
      </w:r>
      <w:r w:rsidRPr="00F96510">
        <w:rPr>
          <w:sz w:val="32"/>
          <w:szCs w:val="32"/>
        </w:rPr>
        <w:t>相比，财政拨款支出增加</w:t>
      </w:r>
      <w:r w:rsidRPr="00F96510">
        <w:rPr>
          <w:rFonts w:hint="eastAsia"/>
          <w:sz w:val="32"/>
          <w:szCs w:val="32"/>
        </w:rPr>
        <w:t>15.5</w:t>
      </w:r>
      <w:r w:rsidRPr="00F96510">
        <w:rPr>
          <w:sz w:val="32"/>
          <w:szCs w:val="32"/>
        </w:rPr>
        <w:t>万元，增长</w:t>
      </w:r>
      <w:r w:rsidRPr="00F96510">
        <w:rPr>
          <w:rFonts w:hint="eastAsia"/>
          <w:sz w:val="32"/>
          <w:szCs w:val="32"/>
        </w:rPr>
        <w:t>4</w:t>
      </w:r>
      <w:r w:rsidRPr="00F96510">
        <w:rPr>
          <w:sz w:val="32"/>
          <w:szCs w:val="32"/>
        </w:rPr>
        <w:t>%，主要</w:t>
      </w:r>
      <w:r w:rsidRPr="00F96510">
        <w:rPr>
          <w:rFonts w:hint="eastAsia"/>
          <w:sz w:val="32"/>
          <w:szCs w:val="32"/>
        </w:rPr>
        <w:t>原因是机构改革，基层工作量加大，日常食品安全监管工作运行费用的增加。</w:t>
      </w:r>
      <w:r>
        <w:rPr>
          <w:rFonts w:hAnsi="仿宋" w:hint="eastAsia"/>
          <w:noProof/>
        </w:rPr>
        <w:lastRenderedPageBreak/>
        <w:drawing>
          <wp:inline distT="0" distB="0" distL="0" distR="0">
            <wp:extent cx="5217795" cy="2438400"/>
            <wp:effectExtent l="19050" t="0" r="20955"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20CA" w:rsidRPr="00F96510" w:rsidRDefault="00B15E21" w:rsidP="008C1DC8">
      <w:pPr>
        <w:rPr>
          <w:sz w:val="32"/>
          <w:szCs w:val="32"/>
        </w:rPr>
      </w:pPr>
      <w:r w:rsidRPr="00F96510">
        <w:rPr>
          <w:rFonts w:hint="eastAsia"/>
          <w:sz w:val="32"/>
          <w:szCs w:val="32"/>
        </w:rPr>
        <w:t>（二）</w:t>
      </w:r>
      <w:r w:rsidRPr="00F96510">
        <w:rPr>
          <w:sz w:val="32"/>
          <w:szCs w:val="32"/>
        </w:rPr>
        <w:t>财政拨款支出决算具体情况</w:t>
      </w:r>
      <w:r w:rsidRPr="00F96510">
        <w:rPr>
          <w:rFonts w:hint="eastAsia"/>
          <w:sz w:val="32"/>
          <w:szCs w:val="32"/>
        </w:rPr>
        <w:t>说明</w:t>
      </w:r>
      <w:r w:rsidRPr="00F96510">
        <w:rPr>
          <w:sz w:val="32"/>
          <w:szCs w:val="32"/>
        </w:rPr>
        <w:t>。</w:t>
      </w:r>
    </w:p>
    <w:p w:rsidR="00D720CA" w:rsidRPr="00F96510" w:rsidRDefault="00B15E21" w:rsidP="008C1DC8">
      <w:pPr>
        <w:rPr>
          <w:sz w:val="32"/>
          <w:szCs w:val="32"/>
        </w:rPr>
      </w:pPr>
      <w:r w:rsidRPr="00F96510">
        <w:rPr>
          <w:rFonts w:hAnsi="仿宋_GB2312" w:hint="eastAsia"/>
          <w:sz w:val="32"/>
          <w:szCs w:val="32"/>
        </w:rPr>
        <w:t>杨陵区食安办</w:t>
      </w:r>
      <w:r w:rsidRPr="00F96510">
        <w:rPr>
          <w:sz w:val="32"/>
          <w:szCs w:val="32"/>
        </w:rPr>
        <w:t>2019 年财政拨款支出年初预算为</w:t>
      </w:r>
      <w:r w:rsidRPr="00F96510">
        <w:rPr>
          <w:rFonts w:hint="eastAsia"/>
          <w:sz w:val="32"/>
          <w:szCs w:val="32"/>
        </w:rPr>
        <w:t>260.92</w:t>
      </w:r>
      <w:r w:rsidRPr="00F96510">
        <w:rPr>
          <w:sz w:val="32"/>
          <w:szCs w:val="32"/>
        </w:rPr>
        <w:t>万元，支出决算为</w:t>
      </w:r>
      <w:r w:rsidRPr="00F96510">
        <w:rPr>
          <w:rFonts w:hint="eastAsia"/>
          <w:sz w:val="32"/>
          <w:szCs w:val="32"/>
        </w:rPr>
        <w:t>383.72</w:t>
      </w:r>
      <w:r w:rsidRPr="00F96510">
        <w:rPr>
          <w:sz w:val="32"/>
          <w:szCs w:val="32"/>
        </w:rPr>
        <w:t>万元，完成年初预算的</w:t>
      </w:r>
      <w:r w:rsidRPr="00F96510">
        <w:rPr>
          <w:rFonts w:hint="eastAsia"/>
          <w:sz w:val="32"/>
          <w:szCs w:val="32"/>
        </w:rPr>
        <w:t>147.06</w:t>
      </w:r>
      <w:r w:rsidRPr="00F96510">
        <w:rPr>
          <w:sz w:val="32"/>
          <w:szCs w:val="32"/>
        </w:rPr>
        <w:t>%。</w:t>
      </w:r>
      <w:r w:rsidRPr="00F96510">
        <w:rPr>
          <w:rFonts w:hint="eastAsia"/>
          <w:sz w:val="32"/>
          <w:szCs w:val="32"/>
        </w:rPr>
        <w:t>按照政府功能分类科目，</w:t>
      </w:r>
      <w:r w:rsidRPr="00F96510">
        <w:rPr>
          <w:sz w:val="32"/>
          <w:szCs w:val="32"/>
        </w:rPr>
        <w:t xml:space="preserve">其中： </w:t>
      </w:r>
    </w:p>
    <w:p w:rsidR="00D720CA" w:rsidRPr="00F96510" w:rsidRDefault="00B15E21" w:rsidP="008C1DC8">
      <w:pPr>
        <w:rPr>
          <w:sz w:val="32"/>
          <w:szCs w:val="32"/>
        </w:rPr>
      </w:pPr>
      <w:r w:rsidRPr="00F96510">
        <w:rPr>
          <w:rFonts w:hint="eastAsia"/>
          <w:sz w:val="32"/>
          <w:szCs w:val="32"/>
        </w:rPr>
        <w:t>1.</w:t>
      </w:r>
      <w:r w:rsidRPr="00F96510">
        <w:rPr>
          <w:sz w:val="32"/>
          <w:szCs w:val="32"/>
        </w:rPr>
        <w:t>一般公共服务支出（类）</w:t>
      </w:r>
      <w:r w:rsidRPr="00F96510">
        <w:rPr>
          <w:rFonts w:hint="eastAsia"/>
          <w:sz w:val="32"/>
          <w:szCs w:val="32"/>
        </w:rPr>
        <w:t>市场</w:t>
      </w:r>
      <w:r w:rsidRPr="00F96510">
        <w:rPr>
          <w:sz w:val="32"/>
          <w:szCs w:val="32"/>
        </w:rPr>
        <w:t>监督管理事务（款）</w:t>
      </w:r>
      <w:r w:rsidRPr="00F96510">
        <w:rPr>
          <w:rFonts w:hint="eastAsia"/>
          <w:sz w:val="32"/>
          <w:szCs w:val="32"/>
        </w:rPr>
        <w:t>市场</w:t>
      </w:r>
      <w:r w:rsidRPr="00F96510">
        <w:rPr>
          <w:sz w:val="32"/>
          <w:szCs w:val="32"/>
        </w:rPr>
        <w:t>监督管理专项（项）。</w:t>
      </w:r>
    </w:p>
    <w:p w:rsidR="00D720CA" w:rsidRPr="00F96510" w:rsidRDefault="00B15E21" w:rsidP="008C1DC8">
      <w:pPr>
        <w:rPr>
          <w:sz w:val="32"/>
          <w:szCs w:val="32"/>
        </w:rPr>
      </w:pPr>
      <w:r w:rsidRPr="00F96510">
        <w:rPr>
          <w:rFonts w:hint="eastAsia"/>
          <w:sz w:val="32"/>
          <w:szCs w:val="32"/>
        </w:rPr>
        <w:t>杨陵区食安办年初预算50万元，</w:t>
      </w:r>
      <w:r w:rsidRPr="00F96510">
        <w:rPr>
          <w:sz w:val="32"/>
          <w:szCs w:val="32"/>
        </w:rPr>
        <w:t>支出决算为</w:t>
      </w:r>
      <w:r w:rsidRPr="00F96510">
        <w:rPr>
          <w:rFonts w:hint="eastAsia"/>
          <w:sz w:val="32"/>
          <w:szCs w:val="32"/>
        </w:rPr>
        <w:t>31.993</w:t>
      </w:r>
      <w:r w:rsidRPr="00F96510">
        <w:rPr>
          <w:sz w:val="32"/>
          <w:szCs w:val="32"/>
        </w:rPr>
        <w:t>万元，完成年初预算的</w:t>
      </w:r>
      <w:r w:rsidRPr="00F96510">
        <w:rPr>
          <w:rFonts w:hint="eastAsia"/>
          <w:sz w:val="32"/>
          <w:szCs w:val="32"/>
        </w:rPr>
        <w:t>63.99</w:t>
      </w:r>
      <w:r w:rsidRPr="00F96510">
        <w:rPr>
          <w:sz w:val="32"/>
          <w:szCs w:val="32"/>
        </w:rPr>
        <w:t>%。决算数</w:t>
      </w:r>
      <w:r w:rsidRPr="00F96510">
        <w:rPr>
          <w:rFonts w:hint="eastAsia"/>
          <w:sz w:val="32"/>
          <w:szCs w:val="32"/>
        </w:rPr>
        <w:t>小</w:t>
      </w:r>
      <w:r w:rsidRPr="00F96510">
        <w:rPr>
          <w:sz w:val="32"/>
          <w:szCs w:val="32"/>
        </w:rPr>
        <w:t>于预算数的主要原因</w:t>
      </w:r>
      <w:r w:rsidRPr="00F96510">
        <w:rPr>
          <w:rFonts w:hint="eastAsia"/>
          <w:sz w:val="32"/>
          <w:szCs w:val="32"/>
        </w:rPr>
        <w:t>是</w:t>
      </w:r>
      <w:r w:rsidRPr="00F96510">
        <w:rPr>
          <w:sz w:val="32"/>
          <w:szCs w:val="32"/>
        </w:rPr>
        <w:t>机构改革</w:t>
      </w:r>
      <w:r w:rsidRPr="00F96510">
        <w:rPr>
          <w:rFonts w:hint="eastAsia"/>
          <w:sz w:val="32"/>
          <w:szCs w:val="32"/>
        </w:rPr>
        <w:t>，市场监督管理专项费用未及时结算。</w:t>
      </w:r>
    </w:p>
    <w:p w:rsidR="00D720CA" w:rsidRPr="00F96510" w:rsidRDefault="00B15E21" w:rsidP="008C1DC8">
      <w:pPr>
        <w:rPr>
          <w:sz w:val="32"/>
          <w:szCs w:val="32"/>
        </w:rPr>
      </w:pPr>
      <w:r w:rsidRPr="00F96510">
        <w:rPr>
          <w:rFonts w:hint="eastAsia"/>
          <w:sz w:val="32"/>
          <w:szCs w:val="32"/>
        </w:rPr>
        <w:t>2.</w:t>
      </w:r>
      <w:r w:rsidRPr="00F96510">
        <w:rPr>
          <w:sz w:val="32"/>
          <w:szCs w:val="32"/>
        </w:rPr>
        <w:t xml:space="preserve"> 一般公共服务支出（类）</w:t>
      </w:r>
      <w:r w:rsidRPr="00F96510">
        <w:rPr>
          <w:rFonts w:hint="eastAsia"/>
          <w:sz w:val="32"/>
          <w:szCs w:val="32"/>
        </w:rPr>
        <w:t>市场</w:t>
      </w:r>
      <w:r w:rsidRPr="00F96510">
        <w:rPr>
          <w:sz w:val="32"/>
          <w:szCs w:val="32"/>
        </w:rPr>
        <w:t>监督管理事务（款）</w:t>
      </w:r>
      <w:r w:rsidRPr="00F96510">
        <w:rPr>
          <w:rFonts w:hint="eastAsia"/>
          <w:sz w:val="32"/>
          <w:szCs w:val="32"/>
        </w:rPr>
        <w:t>事业运行</w:t>
      </w:r>
      <w:r w:rsidRPr="00F96510">
        <w:rPr>
          <w:sz w:val="32"/>
          <w:szCs w:val="32"/>
        </w:rPr>
        <w:t>（项）。</w:t>
      </w:r>
    </w:p>
    <w:p w:rsidR="00D720CA" w:rsidRPr="00F96510" w:rsidRDefault="00B15E21" w:rsidP="008C1DC8">
      <w:pPr>
        <w:rPr>
          <w:sz w:val="32"/>
          <w:szCs w:val="32"/>
        </w:rPr>
      </w:pPr>
      <w:r w:rsidRPr="00F96510">
        <w:rPr>
          <w:rFonts w:hint="eastAsia"/>
          <w:sz w:val="32"/>
          <w:szCs w:val="32"/>
        </w:rPr>
        <w:t>杨陵区食安办年初预算190万元，</w:t>
      </w:r>
      <w:r w:rsidRPr="00F96510">
        <w:rPr>
          <w:sz w:val="32"/>
          <w:szCs w:val="32"/>
        </w:rPr>
        <w:t>支出决算为</w:t>
      </w:r>
      <w:r w:rsidRPr="00F96510">
        <w:rPr>
          <w:rFonts w:hint="eastAsia"/>
          <w:sz w:val="32"/>
          <w:szCs w:val="32"/>
        </w:rPr>
        <w:t>337.81</w:t>
      </w:r>
      <w:r w:rsidRPr="00F96510">
        <w:rPr>
          <w:sz w:val="32"/>
          <w:szCs w:val="32"/>
        </w:rPr>
        <w:t>万元，完成年初预算的</w:t>
      </w:r>
      <w:r w:rsidRPr="00F96510">
        <w:rPr>
          <w:rFonts w:hint="eastAsia"/>
          <w:sz w:val="32"/>
          <w:szCs w:val="32"/>
        </w:rPr>
        <w:t>177.79</w:t>
      </w:r>
      <w:r w:rsidRPr="00F96510">
        <w:rPr>
          <w:sz w:val="32"/>
          <w:szCs w:val="32"/>
        </w:rPr>
        <w:t>%。决算数大于预算数的主要原因财税政策</w:t>
      </w:r>
      <w:r w:rsidRPr="00F96510">
        <w:rPr>
          <w:sz w:val="32"/>
          <w:szCs w:val="32"/>
        </w:rPr>
        <w:lastRenderedPageBreak/>
        <w:t>的影响</w:t>
      </w:r>
      <w:r w:rsidRPr="00F96510">
        <w:rPr>
          <w:rFonts w:hint="eastAsia"/>
          <w:sz w:val="32"/>
          <w:szCs w:val="32"/>
        </w:rPr>
        <w:t>，市场监督管理人员工资上涨。</w:t>
      </w:r>
    </w:p>
    <w:p w:rsidR="00D720CA" w:rsidRPr="00F96510" w:rsidRDefault="00B15E21" w:rsidP="008C1DC8">
      <w:pPr>
        <w:rPr>
          <w:sz w:val="32"/>
          <w:szCs w:val="32"/>
        </w:rPr>
      </w:pPr>
      <w:r w:rsidRPr="00F96510">
        <w:rPr>
          <w:rFonts w:hint="eastAsia"/>
          <w:sz w:val="32"/>
          <w:szCs w:val="32"/>
        </w:rPr>
        <w:t>3.</w:t>
      </w:r>
      <w:r w:rsidRPr="00F96510">
        <w:rPr>
          <w:sz w:val="32"/>
          <w:szCs w:val="32"/>
        </w:rPr>
        <w:t>一般公共服务支出（类）</w:t>
      </w:r>
      <w:r w:rsidRPr="00F96510">
        <w:rPr>
          <w:rFonts w:hint="eastAsia"/>
          <w:sz w:val="32"/>
          <w:szCs w:val="32"/>
        </w:rPr>
        <w:t>市场</w:t>
      </w:r>
      <w:r w:rsidRPr="00F96510">
        <w:rPr>
          <w:sz w:val="32"/>
          <w:szCs w:val="32"/>
        </w:rPr>
        <w:t>监督管理事务（款）</w:t>
      </w:r>
      <w:r w:rsidRPr="00F96510">
        <w:rPr>
          <w:rFonts w:hint="eastAsia"/>
          <w:sz w:val="32"/>
          <w:szCs w:val="32"/>
        </w:rPr>
        <w:t>其他市场监督管理事务</w:t>
      </w:r>
      <w:r w:rsidRPr="00F96510">
        <w:rPr>
          <w:sz w:val="32"/>
          <w:szCs w:val="32"/>
        </w:rPr>
        <w:t>（项）。</w:t>
      </w:r>
    </w:p>
    <w:p w:rsidR="00D720CA" w:rsidRPr="00F96510" w:rsidRDefault="00B15E21" w:rsidP="008C1DC8">
      <w:pPr>
        <w:rPr>
          <w:sz w:val="32"/>
          <w:szCs w:val="32"/>
        </w:rPr>
      </w:pPr>
      <w:r w:rsidRPr="00F96510">
        <w:rPr>
          <w:rFonts w:hint="eastAsia"/>
          <w:sz w:val="32"/>
          <w:szCs w:val="32"/>
        </w:rPr>
        <w:t>杨陵区食安办年初预算10.92万元，</w:t>
      </w:r>
      <w:r w:rsidRPr="00F96510">
        <w:rPr>
          <w:sz w:val="32"/>
          <w:szCs w:val="32"/>
        </w:rPr>
        <w:t>支出决算为</w:t>
      </w:r>
      <w:r w:rsidRPr="00F96510">
        <w:rPr>
          <w:rFonts w:hint="eastAsia"/>
          <w:sz w:val="32"/>
          <w:szCs w:val="32"/>
        </w:rPr>
        <w:t>10.57</w:t>
      </w:r>
      <w:r w:rsidRPr="00F96510">
        <w:rPr>
          <w:sz w:val="32"/>
          <w:szCs w:val="32"/>
        </w:rPr>
        <w:t>万元，完成年初预算数的</w:t>
      </w:r>
      <w:r w:rsidRPr="00F96510">
        <w:rPr>
          <w:rFonts w:hint="eastAsia"/>
          <w:sz w:val="32"/>
          <w:szCs w:val="32"/>
        </w:rPr>
        <w:t>96.79%，</w:t>
      </w:r>
      <w:r w:rsidRPr="00F96510">
        <w:rPr>
          <w:sz w:val="32"/>
          <w:szCs w:val="32"/>
        </w:rPr>
        <w:t>决算数</w:t>
      </w:r>
      <w:r w:rsidRPr="00F96510">
        <w:rPr>
          <w:rFonts w:hint="eastAsia"/>
          <w:sz w:val="32"/>
          <w:szCs w:val="32"/>
        </w:rPr>
        <w:t>小</w:t>
      </w:r>
      <w:r w:rsidRPr="00F96510">
        <w:rPr>
          <w:sz w:val="32"/>
          <w:szCs w:val="32"/>
        </w:rPr>
        <w:t>于预算数的主要原因是</w:t>
      </w:r>
      <w:r w:rsidRPr="00F96510">
        <w:rPr>
          <w:rFonts w:hint="eastAsia"/>
          <w:sz w:val="32"/>
          <w:szCs w:val="32"/>
        </w:rPr>
        <w:t>村级</w:t>
      </w:r>
      <w:r w:rsidRPr="00F96510">
        <w:rPr>
          <w:sz w:val="32"/>
          <w:szCs w:val="32"/>
        </w:rPr>
        <w:t>食品药品协管人员减少</w:t>
      </w:r>
      <w:r w:rsidRPr="00F96510">
        <w:rPr>
          <w:rFonts w:hint="eastAsia"/>
          <w:sz w:val="32"/>
          <w:szCs w:val="32"/>
        </w:rPr>
        <w:t>。</w:t>
      </w:r>
    </w:p>
    <w:p w:rsidR="00D720CA" w:rsidRPr="00F96510" w:rsidRDefault="00B15E21" w:rsidP="008C1DC8">
      <w:pPr>
        <w:rPr>
          <w:sz w:val="32"/>
          <w:szCs w:val="32"/>
        </w:rPr>
      </w:pPr>
      <w:r w:rsidRPr="00F96510">
        <w:rPr>
          <w:rFonts w:hint="eastAsia"/>
          <w:sz w:val="32"/>
          <w:szCs w:val="32"/>
        </w:rPr>
        <w:t>4. 社会保障和就业支出</w:t>
      </w:r>
      <w:r w:rsidRPr="00F96510">
        <w:rPr>
          <w:sz w:val="32"/>
          <w:szCs w:val="32"/>
        </w:rPr>
        <w:t>（类）</w:t>
      </w:r>
      <w:r w:rsidRPr="00F96510">
        <w:rPr>
          <w:rFonts w:hint="eastAsia"/>
          <w:sz w:val="32"/>
          <w:szCs w:val="32"/>
        </w:rPr>
        <w:t>就业补助</w:t>
      </w:r>
      <w:r w:rsidRPr="00F96510">
        <w:rPr>
          <w:sz w:val="32"/>
          <w:szCs w:val="32"/>
        </w:rPr>
        <w:t>（款）</w:t>
      </w:r>
      <w:r w:rsidRPr="00F96510">
        <w:rPr>
          <w:rFonts w:hint="eastAsia"/>
          <w:sz w:val="32"/>
          <w:szCs w:val="32"/>
        </w:rPr>
        <w:t>其他就业补助</w:t>
      </w:r>
      <w:r w:rsidRPr="00F96510">
        <w:rPr>
          <w:sz w:val="32"/>
          <w:szCs w:val="32"/>
        </w:rPr>
        <w:t>（项）</w:t>
      </w:r>
      <w:r w:rsidRPr="00F96510">
        <w:rPr>
          <w:rFonts w:hint="eastAsia"/>
          <w:sz w:val="32"/>
          <w:szCs w:val="32"/>
        </w:rPr>
        <w:t>。</w:t>
      </w:r>
    </w:p>
    <w:p w:rsidR="00D720CA" w:rsidRPr="00F96510" w:rsidRDefault="00B15E21" w:rsidP="008C1DC8">
      <w:pPr>
        <w:rPr>
          <w:sz w:val="32"/>
          <w:szCs w:val="32"/>
        </w:rPr>
      </w:pPr>
      <w:r w:rsidRPr="00F96510">
        <w:rPr>
          <w:rFonts w:hint="eastAsia"/>
          <w:sz w:val="32"/>
          <w:szCs w:val="32"/>
        </w:rPr>
        <w:t>年初预算数为10万元，支出决算数为3.72万元，完成年初预算数的37.2%，</w:t>
      </w:r>
      <w:r w:rsidRPr="00F96510">
        <w:rPr>
          <w:sz w:val="32"/>
          <w:szCs w:val="32"/>
        </w:rPr>
        <w:t>决算数</w:t>
      </w:r>
      <w:r w:rsidRPr="00F96510">
        <w:rPr>
          <w:rFonts w:hint="eastAsia"/>
          <w:sz w:val="32"/>
          <w:szCs w:val="32"/>
        </w:rPr>
        <w:t>小</w:t>
      </w:r>
      <w:r w:rsidRPr="00F96510">
        <w:rPr>
          <w:sz w:val="32"/>
          <w:szCs w:val="32"/>
        </w:rPr>
        <w:t>于预算数的主要原因是</w:t>
      </w:r>
      <w:r w:rsidRPr="00F96510">
        <w:rPr>
          <w:rFonts w:hint="eastAsia"/>
          <w:sz w:val="32"/>
          <w:szCs w:val="32"/>
        </w:rPr>
        <w:t>公益性岗位人员人员减少，工资未按时发放。</w:t>
      </w:r>
    </w:p>
    <w:p w:rsidR="00D720CA" w:rsidRPr="00F96510" w:rsidRDefault="00B15E21" w:rsidP="008C1DC8">
      <w:pPr>
        <w:rPr>
          <w:rFonts w:ascii="仿宋_GB2312" w:eastAsia="仿宋_GB2312" w:hAnsi="仿宋"/>
          <w:sz w:val="32"/>
          <w:szCs w:val="32"/>
        </w:rPr>
      </w:pPr>
      <w:r w:rsidRPr="00F96510">
        <w:rPr>
          <w:rFonts w:hint="eastAsia"/>
          <w:sz w:val="32"/>
          <w:szCs w:val="32"/>
        </w:rPr>
        <w:t>六、一般公共预算财政拨款基本支出决算情况说明</w:t>
      </w:r>
    </w:p>
    <w:p w:rsidR="00D720CA" w:rsidRPr="00F96510" w:rsidRDefault="00B15E21" w:rsidP="008C1DC8">
      <w:pPr>
        <w:rPr>
          <w:sz w:val="32"/>
          <w:szCs w:val="32"/>
        </w:rPr>
      </w:pPr>
      <w:r w:rsidRPr="00F96510">
        <w:rPr>
          <w:rFonts w:hint="eastAsia"/>
          <w:sz w:val="32"/>
          <w:szCs w:val="32"/>
        </w:rPr>
        <w:t>杨陵区食安办</w:t>
      </w:r>
      <w:r w:rsidRPr="00F96510">
        <w:rPr>
          <w:sz w:val="32"/>
          <w:szCs w:val="32"/>
        </w:rPr>
        <w:t>201</w:t>
      </w:r>
      <w:r w:rsidRPr="00F96510">
        <w:rPr>
          <w:rFonts w:hint="eastAsia"/>
          <w:sz w:val="32"/>
          <w:szCs w:val="32"/>
        </w:rPr>
        <w:t>9</w:t>
      </w:r>
      <w:r w:rsidRPr="00F96510">
        <w:rPr>
          <w:sz w:val="32"/>
          <w:szCs w:val="32"/>
        </w:rPr>
        <w:t>年一般公共预算财政拨款基本支出</w:t>
      </w:r>
      <w:r w:rsidRPr="00F96510">
        <w:rPr>
          <w:rFonts w:hint="eastAsia"/>
          <w:sz w:val="32"/>
          <w:szCs w:val="32"/>
        </w:rPr>
        <w:t>337.81</w:t>
      </w:r>
      <w:r w:rsidRPr="00F96510">
        <w:rPr>
          <w:sz w:val="32"/>
          <w:szCs w:val="32"/>
        </w:rPr>
        <w:t>万元，包括：人员经费支出</w:t>
      </w:r>
      <w:r w:rsidRPr="00F96510">
        <w:rPr>
          <w:rFonts w:hint="eastAsia"/>
          <w:sz w:val="32"/>
          <w:szCs w:val="32"/>
        </w:rPr>
        <w:t>332.10</w:t>
      </w:r>
      <w:r w:rsidRPr="00F96510">
        <w:rPr>
          <w:sz w:val="32"/>
          <w:szCs w:val="32"/>
        </w:rPr>
        <w:t>万元和公用经费支出</w:t>
      </w:r>
      <w:r w:rsidRPr="00F96510">
        <w:rPr>
          <w:rFonts w:hint="eastAsia"/>
          <w:sz w:val="32"/>
          <w:szCs w:val="32"/>
        </w:rPr>
        <w:t>5.71</w:t>
      </w:r>
      <w:r w:rsidRPr="00F96510">
        <w:rPr>
          <w:sz w:val="32"/>
          <w:szCs w:val="32"/>
        </w:rPr>
        <w:t>万元。</w:t>
      </w:r>
    </w:p>
    <w:p w:rsidR="00D720CA" w:rsidRPr="00F96510" w:rsidRDefault="00B15E21" w:rsidP="008C1DC8">
      <w:pPr>
        <w:rPr>
          <w:sz w:val="32"/>
          <w:szCs w:val="32"/>
        </w:rPr>
      </w:pPr>
      <w:r w:rsidRPr="00F96510">
        <w:rPr>
          <w:rFonts w:hint="eastAsia"/>
          <w:b/>
          <w:bCs/>
          <w:sz w:val="32"/>
          <w:szCs w:val="32"/>
        </w:rPr>
        <w:t>1.</w:t>
      </w:r>
      <w:r w:rsidRPr="00F96510">
        <w:rPr>
          <w:b/>
          <w:bCs/>
          <w:sz w:val="32"/>
          <w:szCs w:val="32"/>
        </w:rPr>
        <w:t>人员经费</w:t>
      </w:r>
      <w:r w:rsidRPr="00F96510">
        <w:rPr>
          <w:rFonts w:hint="eastAsia"/>
          <w:sz w:val="32"/>
          <w:szCs w:val="32"/>
        </w:rPr>
        <w:t>332.10</w:t>
      </w:r>
      <w:r w:rsidRPr="00F96510">
        <w:rPr>
          <w:sz w:val="32"/>
          <w:szCs w:val="32"/>
        </w:rPr>
        <w:t>万元，主要包括</w:t>
      </w:r>
      <w:r w:rsidRPr="00F96510">
        <w:rPr>
          <w:rFonts w:hint="eastAsia"/>
          <w:sz w:val="32"/>
          <w:szCs w:val="32"/>
        </w:rPr>
        <w:t>：</w:t>
      </w:r>
      <w:r w:rsidRPr="00F96510">
        <w:rPr>
          <w:sz w:val="32"/>
          <w:szCs w:val="32"/>
        </w:rPr>
        <w:t>基本工资</w:t>
      </w:r>
      <w:r w:rsidRPr="00F96510">
        <w:rPr>
          <w:rFonts w:hint="eastAsia"/>
          <w:sz w:val="32"/>
          <w:szCs w:val="32"/>
        </w:rPr>
        <w:t>100.55万元；津贴补贴13.95万元；奖金59.23万元；绩效工资92.53万元；</w:t>
      </w:r>
      <w:r w:rsidRPr="00F96510">
        <w:rPr>
          <w:sz w:val="32"/>
          <w:szCs w:val="32"/>
        </w:rPr>
        <w:t>机关事业单位基本养老保险缴费</w:t>
      </w:r>
      <w:r w:rsidRPr="00F96510">
        <w:rPr>
          <w:rFonts w:hint="eastAsia"/>
          <w:sz w:val="32"/>
          <w:szCs w:val="32"/>
        </w:rPr>
        <w:t>30.90万元；住房公积金34.87万元；对个人和家庭补助支出0.07万元</w:t>
      </w:r>
    </w:p>
    <w:p w:rsidR="00D720CA" w:rsidRPr="00F96510" w:rsidRDefault="00B15E21" w:rsidP="008C1DC8">
      <w:pPr>
        <w:rPr>
          <w:sz w:val="32"/>
          <w:szCs w:val="32"/>
        </w:rPr>
      </w:pPr>
      <w:r w:rsidRPr="00F96510">
        <w:rPr>
          <w:rFonts w:hint="eastAsia"/>
          <w:b/>
          <w:bCs/>
          <w:sz w:val="32"/>
          <w:szCs w:val="32"/>
        </w:rPr>
        <w:t>2.</w:t>
      </w:r>
      <w:r w:rsidRPr="00F96510">
        <w:rPr>
          <w:b/>
          <w:bCs/>
          <w:sz w:val="32"/>
          <w:szCs w:val="32"/>
        </w:rPr>
        <w:t>公用经费</w:t>
      </w:r>
      <w:r w:rsidRPr="00F96510">
        <w:rPr>
          <w:rFonts w:hint="eastAsia"/>
          <w:sz w:val="32"/>
          <w:szCs w:val="32"/>
        </w:rPr>
        <w:t>5.71</w:t>
      </w:r>
      <w:r w:rsidRPr="00F96510">
        <w:rPr>
          <w:sz w:val="32"/>
          <w:szCs w:val="32"/>
        </w:rPr>
        <w:t>万元，主要包括</w:t>
      </w:r>
      <w:r w:rsidRPr="00F96510">
        <w:rPr>
          <w:rFonts w:hint="eastAsia"/>
          <w:sz w:val="32"/>
          <w:szCs w:val="32"/>
        </w:rPr>
        <w:t>：</w:t>
      </w:r>
      <w:r w:rsidRPr="00F96510">
        <w:rPr>
          <w:sz w:val="32"/>
          <w:szCs w:val="32"/>
        </w:rPr>
        <w:t>办公费</w:t>
      </w:r>
      <w:r w:rsidRPr="00F96510">
        <w:rPr>
          <w:rFonts w:hint="eastAsia"/>
          <w:sz w:val="32"/>
          <w:szCs w:val="32"/>
        </w:rPr>
        <w:t>0.25万元；邮电费0.89万元；差旅费0.09万元；工会经费3.90万元；公务用车运行维护费0.58万元。</w:t>
      </w:r>
    </w:p>
    <w:p w:rsidR="00D720CA" w:rsidRPr="00F96510" w:rsidRDefault="00B15E21" w:rsidP="008C1DC8">
      <w:pPr>
        <w:rPr>
          <w:sz w:val="32"/>
          <w:szCs w:val="32"/>
        </w:rPr>
      </w:pPr>
      <w:r w:rsidRPr="00F96510">
        <w:rPr>
          <w:rFonts w:hint="eastAsia"/>
          <w:sz w:val="32"/>
          <w:szCs w:val="32"/>
        </w:rPr>
        <w:lastRenderedPageBreak/>
        <w:t>七、一般公共预算财政拨款“三公”经费及会议费、培训费支出决算情况说明</w:t>
      </w:r>
    </w:p>
    <w:p w:rsidR="00D720CA" w:rsidRPr="00F96510" w:rsidRDefault="00B15E21" w:rsidP="008C1DC8">
      <w:pPr>
        <w:rPr>
          <w:sz w:val="32"/>
          <w:szCs w:val="32"/>
        </w:rPr>
      </w:pPr>
      <w:r w:rsidRPr="00F96510">
        <w:rPr>
          <w:sz w:val="32"/>
          <w:szCs w:val="32"/>
        </w:rPr>
        <w:t>（一）</w:t>
      </w:r>
      <w:r w:rsidRPr="00F96510">
        <w:rPr>
          <w:sz w:val="32"/>
          <w:szCs w:val="32"/>
        </w:rPr>
        <w:t>“</w:t>
      </w:r>
      <w:r w:rsidRPr="00F96510">
        <w:rPr>
          <w:sz w:val="32"/>
          <w:szCs w:val="32"/>
        </w:rPr>
        <w:t>三公</w:t>
      </w:r>
      <w:r w:rsidRPr="00F96510">
        <w:rPr>
          <w:sz w:val="32"/>
          <w:szCs w:val="32"/>
        </w:rPr>
        <w:t>”</w:t>
      </w:r>
      <w:r w:rsidRPr="00F96510">
        <w:rPr>
          <w:sz w:val="32"/>
          <w:szCs w:val="32"/>
        </w:rPr>
        <w:t>经费财政拨款支出决算总体情况</w:t>
      </w:r>
      <w:r w:rsidRPr="00F96510">
        <w:rPr>
          <w:rFonts w:hint="eastAsia"/>
          <w:sz w:val="32"/>
          <w:szCs w:val="32"/>
        </w:rPr>
        <w:t>说明</w:t>
      </w:r>
      <w:r w:rsidRPr="00F96510">
        <w:rPr>
          <w:sz w:val="32"/>
          <w:szCs w:val="32"/>
        </w:rPr>
        <w:t xml:space="preserve">。 </w:t>
      </w:r>
    </w:p>
    <w:p w:rsidR="00D720CA" w:rsidRPr="00F96510" w:rsidRDefault="00B15E21" w:rsidP="008C1DC8">
      <w:pPr>
        <w:rPr>
          <w:sz w:val="32"/>
          <w:szCs w:val="32"/>
        </w:rPr>
      </w:pPr>
      <w:r w:rsidRPr="00F96510">
        <w:rPr>
          <w:sz w:val="32"/>
          <w:szCs w:val="32"/>
        </w:rPr>
        <w:t>2019年</w:t>
      </w:r>
      <w:r w:rsidRPr="00F96510">
        <w:rPr>
          <w:sz w:val="32"/>
          <w:szCs w:val="32"/>
        </w:rPr>
        <w:t>“</w:t>
      </w:r>
      <w:r w:rsidRPr="00F96510">
        <w:rPr>
          <w:sz w:val="32"/>
          <w:szCs w:val="32"/>
        </w:rPr>
        <w:t>三公</w:t>
      </w:r>
      <w:r w:rsidRPr="00F96510">
        <w:rPr>
          <w:sz w:val="32"/>
          <w:szCs w:val="32"/>
        </w:rPr>
        <w:t>”</w:t>
      </w:r>
      <w:r w:rsidRPr="00F96510">
        <w:rPr>
          <w:sz w:val="32"/>
          <w:szCs w:val="32"/>
        </w:rPr>
        <w:t>经费财政拨款支出预算为</w:t>
      </w:r>
      <w:r w:rsidRPr="00F96510">
        <w:rPr>
          <w:rFonts w:hint="eastAsia"/>
          <w:sz w:val="32"/>
          <w:szCs w:val="32"/>
        </w:rPr>
        <w:t>4.8</w:t>
      </w:r>
      <w:r w:rsidRPr="00F96510">
        <w:rPr>
          <w:sz w:val="32"/>
          <w:szCs w:val="32"/>
        </w:rPr>
        <w:t>万元，支出决算为</w:t>
      </w:r>
      <w:r w:rsidRPr="00F96510">
        <w:rPr>
          <w:rFonts w:hint="eastAsia"/>
          <w:sz w:val="32"/>
          <w:szCs w:val="32"/>
        </w:rPr>
        <w:t>3.98</w:t>
      </w:r>
      <w:r w:rsidRPr="00F96510">
        <w:rPr>
          <w:sz w:val="32"/>
          <w:szCs w:val="32"/>
        </w:rPr>
        <w:t>万元，完成预算的</w:t>
      </w:r>
      <w:r w:rsidRPr="00F96510">
        <w:rPr>
          <w:rFonts w:hint="eastAsia"/>
          <w:sz w:val="32"/>
          <w:szCs w:val="32"/>
        </w:rPr>
        <w:t>82.2</w:t>
      </w:r>
      <w:r w:rsidRPr="00F96510">
        <w:rPr>
          <w:sz w:val="32"/>
          <w:szCs w:val="32"/>
        </w:rPr>
        <w:t>%。决算数</w:t>
      </w:r>
      <w:r w:rsidRPr="00F96510">
        <w:rPr>
          <w:rFonts w:hint="eastAsia"/>
          <w:sz w:val="32"/>
          <w:szCs w:val="32"/>
        </w:rPr>
        <w:t>较</w:t>
      </w:r>
      <w:r w:rsidRPr="00F96510">
        <w:rPr>
          <w:sz w:val="32"/>
          <w:szCs w:val="32"/>
        </w:rPr>
        <w:t>预算数</w:t>
      </w:r>
      <w:r w:rsidRPr="00F96510">
        <w:rPr>
          <w:rFonts w:hint="eastAsia"/>
          <w:sz w:val="32"/>
          <w:szCs w:val="32"/>
        </w:rPr>
        <w:t>减少0.82万元，</w:t>
      </w:r>
      <w:r w:rsidRPr="00F96510">
        <w:rPr>
          <w:sz w:val="32"/>
          <w:szCs w:val="32"/>
        </w:rPr>
        <w:t>主要原因是</w:t>
      </w:r>
      <w:r w:rsidRPr="00F96510">
        <w:rPr>
          <w:rFonts w:hint="eastAsia"/>
          <w:sz w:val="32"/>
          <w:szCs w:val="32"/>
        </w:rPr>
        <w:t>加强公务用车管理，严格执行单位公务车辆管理制度。</w:t>
      </w:r>
    </w:p>
    <w:p w:rsidR="00D720CA" w:rsidRPr="00F96510" w:rsidRDefault="00B15E21" w:rsidP="008C1DC8">
      <w:pPr>
        <w:rPr>
          <w:sz w:val="32"/>
          <w:szCs w:val="32"/>
        </w:rPr>
      </w:pPr>
      <w:r w:rsidRPr="00F96510">
        <w:rPr>
          <w:rFonts w:hint="eastAsia"/>
          <w:sz w:val="32"/>
          <w:szCs w:val="32"/>
        </w:rPr>
        <w:t>（二）</w:t>
      </w:r>
      <w:r w:rsidRPr="00F96510">
        <w:rPr>
          <w:sz w:val="32"/>
          <w:szCs w:val="32"/>
        </w:rPr>
        <w:t>“</w:t>
      </w:r>
      <w:r w:rsidRPr="00F96510">
        <w:rPr>
          <w:sz w:val="32"/>
          <w:szCs w:val="32"/>
        </w:rPr>
        <w:t>三公</w:t>
      </w:r>
      <w:r w:rsidRPr="00F96510">
        <w:rPr>
          <w:sz w:val="32"/>
          <w:szCs w:val="32"/>
        </w:rPr>
        <w:t>”</w:t>
      </w:r>
      <w:r w:rsidRPr="00F96510">
        <w:rPr>
          <w:sz w:val="32"/>
          <w:szCs w:val="32"/>
        </w:rPr>
        <w:t>经费财政拨款支出决算具体情况</w:t>
      </w:r>
      <w:r w:rsidRPr="00F96510">
        <w:rPr>
          <w:rFonts w:hint="eastAsia"/>
          <w:sz w:val="32"/>
          <w:szCs w:val="32"/>
        </w:rPr>
        <w:t>说明</w:t>
      </w:r>
      <w:r w:rsidRPr="00F96510">
        <w:rPr>
          <w:sz w:val="32"/>
          <w:szCs w:val="32"/>
        </w:rPr>
        <w:t>。</w:t>
      </w:r>
    </w:p>
    <w:p w:rsidR="00D720CA" w:rsidRPr="00F96510" w:rsidRDefault="00B15E21" w:rsidP="008C1DC8">
      <w:pPr>
        <w:rPr>
          <w:sz w:val="32"/>
          <w:szCs w:val="32"/>
        </w:rPr>
      </w:pPr>
      <w:r w:rsidRPr="00F96510">
        <w:rPr>
          <w:rFonts w:hint="eastAsia"/>
          <w:sz w:val="32"/>
          <w:szCs w:val="32"/>
        </w:rPr>
        <w:t>杨陵区食安办</w:t>
      </w:r>
      <w:r w:rsidRPr="00F96510">
        <w:rPr>
          <w:sz w:val="32"/>
          <w:szCs w:val="32"/>
        </w:rPr>
        <w:t>2019年</w:t>
      </w:r>
      <w:r w:rsidRPr="00F96510">
        <w:rPr>
          <w:sz w:val="32"/>
          <w:szCs w:val="32"/>
        </w:rPr>
        <w:t>“</w:t>
      </w:r>
      <w:r w:rsidRPr="00F96510">
        <w:rPr>
          <w:sz w:val="32"/>
          <w:szCs w:val="32"/>
        </w:rPr>
        <w:t>三公</w:t>
      </w:r>
      <w:r w:rsidRPr="00F96510">
        <w:rPr>
          <w:sz w:val="32"/>
          <w:szCs w:val="32"/>
        </w:rPr>
        <w:t>”</w:t>
      </w:r>
      <w:r w:rsidRPr="00F96510">
        <w:rPr>
          <w:sz w:val="32"/>
          <w:szCs w:val="32"/>
        </w:rPr>
        <w:t>经费财政拨款支出决算中，因公出国（境）费支出决算</w:t>
      </w:r>
      <w:r w:rsidRPr="00F96510">
        <w:rPr>
          <w:rFonts w:hint="eastAsia"/>
          <w:sz w:val="32"/>
          <w:szCs w:val="32"/>
        </w:rPr>
        <w:t>0</w:t>
      </w:r>
      <w:r w:rsidRPr="00F96510">
        <w:rPr>
          <w:sz w:val="32"/>
          <w:szCs w:val="32"/>
        </w:rPr>
        <w:t>万元，占</w:t>
      </w:r>
      <w:r w:rsidRPr="00F96510">
        <w:rPr>
          <w:rFonts w:hint="eastAsia"/>
          <w:sz w:val="32"/>
          <w:szCs w:val="32"/>
        </w:rPr>
        <w:t>0</w:t>
      </w:r>
      <w:r w:rsidRPr="00F96510">
        <w:rPr>
          <w:sz w:val="32"/>
          <w:szCs w:val="32"/>
        </w:rPr>
        <w:t>%；公务用车购置</w:t>
      </w:r>
      <w:r w:rsidRPr="00F96510">
        <w:rPr>
          <w:rFonts w:hint="eastAsia"/>
          <w:sz w:val="32"/>
          <w:szCs w:val="32"/>
        </w:rPr>
        <w:t>费支出0万元，占0</w:t>
      </w:r>
      <w:r w:rsidRPr="00F96510">
        <w:rPr>
          <w:sz w:val="32"/>
          <w:szCs w:val="32"/>
        </w:rPr>
        <w:t>%；公务用车运行</w:t>
      </w:r>
      <w:r w:rsidRPr="00F96510">
        <w:rPr>
          <w:rFonts w:hAnsi="仿宋" w:hint="eastAsia"/>
          <w:sz w:val="32"/>
          <w:szCs w:val="32"/>
        </w:rPr>
        <w:t>维护</w:t>
      </w:r>
      <w:r w:rsidRPr="00F96510">
        <w:rPr>
          <w:sz w:val="32"/>
          <w:szCs w:val="32"/>
        </w:rPr>
        <w:t>费支出决算</w:t>
      </w:r>
      <w:r w:rsidRPr="00F96510">
        <w:rPr>
          <w:rFonts w:hint="eastAsia"/>
          <w:sz w:val="32"/>
          <w:szCs w:val="32"/>
        </w:rPr>
        <w:t>3.98</w:t>
      </w:r>
      <w:r w:rsidRPr="00F96510">
        <w:rPr>
          <w:sz w:val="32"/>
          <w:szCs w:val="32"/>
        </w:rPr>
        <w:t>万元，占</w:t>
      </w:r>
      <w:r w:rsidRPr="00F96510">
        <w:rPr>
          <w:rFonts w:hint="eastAsia"/>
          <w:sz w:val="32"/>
          <w:szCs w:val="32"/>
        </w:rPr>
        <w:t>100</w:t>
      </w:r>
      <w:r w:rsidRPr="00F96510">
        <w:rPr>
          <w:sz w:val="32"/>
          <w:szCs w:val="32"/>
        </w:rPr>
        <w:t>%；公务接待费支出决算</w:t>
      </w:r>
      <w:r w:rsidRPr="00F96510">
        <w:rPr>
          <w:rFonts w:hint="eastAsia"/>
          <w:sz w:val="32"/>
          <w:szCs w:val="32"/>
        </w:rPr>
        <w:t>0</w:t>
      </w:r>
      <w:r w:rsidRPr="00F96510">
        <w:rPr>
          <w:sz w:val="32"/>
          <w:szCs w:val="32"/>
        </w:rPr>
        <w:t>万元，占</w:t>
      </w:r>
      <w:r w:rsidRPr="00F96510">
        <w:rPr>
          <w:rFonts w:hint="eastAsia"/>
          <w:sz w:val="32"/>
          <w:szCs w:val="32"/>
        </w:rPr>
        <w:t>0</w:t>
      </w:r>
      <w:r w:rsidRPr="00F96510">
        <w:rPr>
          <w:sz w:val="32"/>
          <w:szCs w:val="32"/>
        </w:rPr>
        <w:t>%。具体情况如下：</w:t>
      </w:r>
    </w:p>
    <w:p w:rsidR="00D720CA" w:rsidRPr="00F96510" w:rsidRDefault="00B15E21" w:rsidP="008C1DC8">
      <w:pPr>
        <w:rPr>
          <w:sz w:val="32"/>
          <w:szCs w:val="32"/>
        </w:rPr>
      </w:pPr>
      <w:r w:rsidRPr="00F96510">
        <w:rPr>
          <w:rFonts w:hint="eastAsia"/>
          <w:sz w:val="32"/>
          <w:szCs w:val="32"/>
        </w:rPr>
        <w:t>1.因公出国（境）支出情况</w:t>
      </w:r>
      <w:r w:rsidRPr="00F96510">
        <w:rPr>
          <w:rFonts w:ascii="楷体_GB2312" w:eastAsia="楷体_GB2312" w:hAnsi="宋体" w:cs="楷体_GB2312" w:hint="eastAsia"/>
          <w:sz w:val="32"/>
          <w:szCs w:val="32"/>
        </w:rPr>
        <w:t>说明</w:t>
      </w:r>
      <w:r w:rsidRPr="00F96510">
        <w:rPr>
          <w:rFonts w:hint="eastAsia"/>
          <w:sz w:val="32"/>
          <w:szCs w:val="32"/>
        </w:rPr>
        <w:t>。</w:t>
      </w:r>
    </w:p>
    <w:p w:rsidR="00D720CA" w:rsidRPr="00F96510" w:rsidRDefault="00B15E21" w:rsidP="008C1DC8">
      <w:pPr>
        <w:rPr>
          <w:sz w:val="32"/>
          <w:szCs w:val="32"/>
        </w:rPr>
      </w:pPr>
      <w:r w:rsidRPr="00F96510">
        <w:rPr>
          <w:rFonts w:hint="eastAsia"/>
          <w:sz w:val="32"/>
          <w:szCs w:val="32"/>
        </w:rPr>
        <w:t>杨陵区食安办2019年无因公出国（境）团组</w:t>
      </w:r>
      <w:r w:rsidRPr="00F96510">
        <w:rPr>
          <w:rFonts w:hAnsi="仿宋_GB2312" w:cs="仿宋_GB2312" w:hint="eastAsia"/>
          <w:sz w:val="32"/>
          <w:szCs w:val="32"/>
        </w:rPr>
        <w:t>情况。，</w:t>
      </w:r>
      <w:r w:rsidRPr="00F96510">
        <w:rPr>
          <w:rFonts w:hAnsi="宋体" w:cs="仿宋_GB2312"/>
          <w:sz w:val="32"/>
          <w:szCs w:val="32"/>
        </w:rPr>
        <w:t>预算为</w:t>
      </w:r>
      <w:r w:rsidRPr="00F96510">
        <w:rPr>
          <w:rFonts w:hAnsi="宋体" w:cs="仿宋_GB2312" w:hint="eastAsia"/>
          <w:sz w:val="32"/>
          <w:szCs w:val="32"/>
        </w:rPr>
        <w:t>0</w:t>
      </w:r>
      <w:r w:rsidRPr="00F96510">
        <w:rPr>
          <w:rFonts w:hAnsi="宋体" w:cs="仿宋_GB2312"/>
          <w:sz w:val="32"/>
          <w:szCs w:val="32"/>
        </w:rPr>
        <w:t>万元，支出决算为</w:t>
      </w:r>
      <w:r w:rsidRPr="00F96510">
        <w:rPr>
          <w:rFonts w:hAnsi="宋体" w:cs="仿宋_GB2312" w:hint="eastAsia"/>
          <w:sz w:val="32"/>
          <w:szCs w:val="32"/>
        </w:rPr>
        <w:t>0</w:t>
      </w:r>
      <w:r w:rsidRPr="00F96510">
        <w:rPr>
          <w:rFonts w:hAnsi="宋体" w:cs="仿宋_GB2312"/>
          <w:sz w:val="32"/>
          <w:szCs w:val="32"/>
        </w:rPr>
        <w:t>万元</w:t>
      </w:r>
      <w:r w:rsidRPr="00F96510">
        <w:rPr>
          <w:rFonts w:hAnsi="宋体" w:cs="仿宋_GB2312" w:hint="eastAsia"/>
          <w:sz w:val="32"/>
          <w:szCs w:val="32"/>
        </w:rPr>
        <w:t>。</w:t>
      </w:r>
    </w:p>
    <w:p w:rsidR="00D720CA" w:rsidRPr="00F96510" w:rsidRDefault="00B15E21" w:rsidP="008C1DC8">
      <w:pPr>
        <w:rPr>
          <w:sz w:val="32"/>
          <w:szCs w:val="32"/>
        </w:rPr>
      </w:pPr>
      <w:r w:rsidRPr="00F96510">
        <w:rPr>
          <w:rFonts w:hint="eastAsia"/>
          <w:sz w:val="32"/>
          <w:szCs w:val="32"/>
        </w:rPr>
        <w:t>2.公务用车购置费用支出情况</w:t>
      </w:r>
      <w:r w:rsidRPr="00F96510">
        <w:rPr>
          <w:rFonts w:ascii="楷体_GB2312" w:eastAsia="楷体_GB2312" w:hAnsi="宋体" w:cs="楷体_GB2312" w:hint="eastAsia"/>
          <w:sz w:val="32"/>
          <w:szCs w:val="32"/>
        </w:rPr>
        <w:t>说明</w:t>
      </w:r>
      <w:r w:rsidRPr="00F96510">
        <w:rPr>
          <w:rFonts w:hint="eastAsia"/>
          <w:sz w:val="32"/>
          <w:szCs w:val="32"/>
        </w:rPr>
        <w:t>。</w:t>
      </w:r>
    </w:p>
    <w:p w:rsidR="00D720CA" w:rsidRPr="00F96510" w:rsidRDefault="00B15E21" w:rsidP="008C1DC8">
      <w:pPr>
        <w:rPr>
          <w:sz w:val="32"/>
          <w:szCs w:val="32"/>
        </w:rPr>
      </w:pPr>
      <w:r w:rsidRPr="00F96510">
        <w:rPr>
          <w:rFonts w:hint="eastAsia"/>
          <w:sz w:val="32"/>
          <w:szCs w:val="32"/>
        </w:rPr>
        <w:t>杨陵区食安办2019年购置车辆</w:t>
      </w:r>
      <w:r w:rsidRPr="00F96510">
        <w:rPr>
          <w:rFonts w:hAnsi="仿宋_GB2312" w:hint="eastAsia"/>
          <w:sz w:val="32"/>
          <w:szCs w:val="32"/>
        </w:rPr>
        <w:t>0台，</w:t>
      </w:r>
      <w:r w:rsidRPr="00F96510">
        <w:rPr>
          <w:rFonts w:hAnsi="宋体"/>
          <w:sz w:val="32"/>
          <w:szCs w:val="32"/>
        </w:rPr>
        <w:t>预算为</w:t>
      </w:r>
      <w:r w:rsidRPr="00F96510">
        <w:rPr>
          <w:rFonts w:hAnsi="宋体" w:hint="eastAsia"/>
          <w:sz w:val="32"/>
          <w:szCs w:val="32"/>
        </w:rPr>
        <w:t>0</w:t>
      </w:r>
      <w:r w:rsidRPr="00F96510">
        <w:rPr>
          <w:rFonts w:hAnsi="宋体"/>
          <w:sz w:val="32"/>
          <w:szCs w:val="32"/>
        </w:rPr>
        <w:t>万元，支出决算为</w:t>
      </w:r>
      <w:r w:rsidRPr="00F96510">
        <w:rPr>
          <w:rFonts w:hAnsi="宋体" w:hint="eastAsia"/>
          <w:sz w:val="32"/>
          <w:szCs w:val="32"/>
        </w:rPr>
        <w:t>0</w:t>
      </w:r>
      <w:r w:rsidRPr="00F96510">
        <w:rPr>
          <w:rFonts w:hAnsi="宋体"/>
          <w:sz w:val="32"/>
          <w:szCs w:val="32"/>
        </w:rPr>
        <w:t>万元</w:t>
      </w:r>
      <w:r w:rsidRPr="00F96510">
        <w:rPr>
          <w:rFonts w:hAnsi="宋体" w:hint="eastAsia"/>
          <w:sz w:val="32"/>
          <w:szCs w:val="32"/>
        </w:rPr>
        <w:t>。</w:t>
      </w:r>
    </w:p>
    <w:p w:rsidR="00D720CA" w:rsidRPr="00F96510" w:rsidRDefault="00B15E21" w:rsidP="008C1DC8">
      <w:pPr>
        <w:rPr>
          <w:sz w:val="32"/>
          <w:szCs w:val="32"/>
        </w:rPr>
      </w:pPr>
      <w:r w:rsidRPr="00F96510">
        <w:rPr>
          <w:rFonts w:hint="eastAsia"/>
          <w:sz w:val="32"/>
          <w:szCs w:val="32"/>
        </w:rPr>
        <w:t>3.公务用车运行维护费用支出情况</w:t>
      </w:r>
      <w:r w:rsidRPr="00F96510">
        <w:rPr>
          <w:rFonts w:ascii="楷体_GB2312" w:eastAsia="楷体_GB2312" w:hAnsi="宋体" w:cs="楷体_GB2312" w:hint="eastAsia"/>
          <w:sz w:val="32"/>
          <w:szCs w:val="32"/>
        </w:rPr>
        <w:t>说明</w:t>
      </w:r>
      <w:r w:rsidRPr="00F96510">
        <w:rPr>
          <w:rFonts w:hint="eastAsia"/>
          <w:sz w:val="32"/>
          <w:szCs w:val="32"/>
        </w:rPr>
        <w:t>。</w:t>
      </w:r>
    </w:p>
    <w:p w:rsidR="00D720CA" w:rsidRPr="00F96510" w:rsidRDefault="00B15E21" w:rsidP="008C1DC8">
      <w:pPr>
        <w:rPr>
          <w:rFonts w:hAnsi="宋体"/>
          <w:sz w:val="32"/>
          <w:szCs w:val="32"/>
        </w:rPr>
      </w:pPr>
      <w:r w:rsidRPr="00F96510">
        <w:rPr>
          <w:rFonts w:hint="eastAsia"/>
          <w:sz w:val="32"/>
          <w:szCs w:val="32"/>
        </w:rPr>
        <w:t>杨陵区食安办2019年</w:t>
      </w:r>
      <w:r w:rsidRPr="00F96510">
        <w:rPr>
          <w:rFonts w:hAnsi="仿宋_GB2312" w:hint="eastAsia"/>
          <w:sz w:val="32"/>
          <w:szCs w:val="32"/>
        </w:rPr>
        <w:t>公务用车运行维护费</w:t>
      </w:r>
      <w:r w:rsidRPr="00F96510">
        <w:rPr>
          <w:rFonts w:hAnsi="宋体"/>
          <w:sz w:val="32"/>
          <w:szCs w:val="32"/>
        </w:rPr>
        <w:t>预算为</w:t>
      </w:r>
      <w:r w:rsidRPr="00F96510">
        <w:rPr>
          <w:rFonts w:hAnsi="宋体" w:hint="eastAsia"/>
          <w:sz w:val="32"/>
          <w:szCs w:val="32"/>
        </w:rPr>
        <w:t>4.8</w:t>
      </w:r>
      <w:r w:rsidRPr="00F96510">
        <w:rPr>
          <w:rFonts w:hAnsi="宋体"/>
          <w:sz w:val="32"/>
          <w:szCs w:val="32"/>
        </w:rPr>
        <w:t>万元，支</w:t>
      </w:r>
      <w:r w:rsidRPr="00F96510">
        <w:rPr>
          <w:rFonts w:hAnsi="宋体"/>
          <w:sz w:val="32"/>
          <w:szCs w:val="32"/>
        </w:rPr>
        <w:lastRenderedPageBreak/>
        <w:t>出决算为</w:t>
      </w:r>
      <w:r w:rsidRPr="00F96510">
        <w:rPr>
          <w:rFonts w:hAnsi="宋体" w:hint="eastAsia"/>
          <w:sz w:val="32"/>
          <w:szCs w:val="32"/>
        </w:rPr>
        <w:t>3.98</w:t>
      </w:r>
      <w:r w:rsidRPr="00F96510">
        <w:rPr>
          <w:rFonts w:hAnsi="宋体"/>
          <w:sz w:val="32"/>
          <w:szCs w:val="32"/>
        </w:rPr>
        <w:t>万元，完成预算的</w:t>
      </w:r>
      <w:r w:rsidRPr="00F96510">
        <w:rPr>
          <w:rFonts w:hAnsi="宋体" w:hint="eastAsia"/>
          <w:sz w:val="32"/>
          <w:szCs w:val="32"/>
        </w:rPr>
        <w:t>82.2%，决</w:t>
      </w:r>
      <w:r w:rsidRPr="00F96510">
        <w:rPr>
          <w:rFonts w:hAnsi="宋体"/>
          <w:sz w:val="32"/>
          <w:szCs w:val="32"/>
        </w:rPr>
        <w:t>算数</w:t>
      </w:r>
      <w:r w:rsidRPr="00F96510">
        <w:rPr>
          <w:rFonts w:hAnsi="宋体" w:hint="eastAsia"/>
          <w:sz w:val="32"/>
          <w:szCs w:val="32"/>
        </w:rPr>
        <w:t>较</w:t>
      </w:r>
      <w:r w:rsidRPr="00F96510">
        <w:rPr>
          <w:rFonts w:hAnsi="宋体"/>
          <w:sz w:val="32"/>
          <w:szCs w:val="32"/>
        </w:rPr>
        <w:t>预算数</w:t>
      </w:r>
      <w:r w:rsidRPr="00F96510">
        <w:rPr>
          <w:rFonts w:hAnsi="宋体" w:hint="eastAsia"/>
          <w:sz w:val="32"/>
          <w:szCs w:val="32"/>
        </w:rPr>
        <w:t>减少0.82万元，</w:t>
      </w:r>
      <w:r w:rsidRPr="00F96510">
        <w:rPr>
          <w:rFonts w:hAnsi="宋体"/>
          <w:sz w:val="32"/>
          <w:szCs w:val="32"/>
        </w:rPr>
        <w:t>主要原因是加强公务用车管理</w:t>
      </w:r>
      <w:r w:rsidRPr="00F96510">
        <w:rPr>
          <w:rFonts w:hAnsi="宋体" w:hint="eastAsia"/>
          <w:sz w:val="32"/>
          <w:szCs w:val="32"/>
        </w:rPr>
        <w:t>，</w:t>
      </w:r>
      <w:r w:rsidRPr="00F96510">
        <w:rPr>
          <w:rFonts w:hAnsi="宋体"/>
          <w:sz w:val="32"/>
          <w:szCs w:val="32"/>
        </w:rPr>
        <w:t>严格执行公务用车管理制度</w:t>
      </w:r>
      <w:r w:rsidRPr="00F96510">
        <w:rPr>
          <w:rFonts w:hAnsi="宋体" w:hint="eastAsia"/>
          <w:sz w:val="32"/>
          <w:szCs w:val="32"/>
        </w:rPr>
        <w:t>，</w:t>
      </w:r>
      <w:r w:rsidRPr="00F96510">
        <w:rPr>
          <w:rFonts w:hAnsi="宋体"/>
          <w:sz w:val="32"/>
          <w:szCs w:val="32"/>
        </w:rPr>
        <w:t>减少公务车辆外出检查频次</w:t>
      </w:r>
      <w:r w:rsidRPr="00F96510">
        <w:rPr>
          <w:rFonts w:hAnsi="宋体" w:hint="eastAsia"/>
          <w:sz w:val="32"/>
          <w:szCs w:val="32"/>
        </w:rPr>
        <w:t>。</w:t>
      </w:r>
    </w:p>
    <w:p w:rsidR="00D720CA" w:rsidRPr="00F96510" w:rsidRDefault="00B15E21" w:rsidP="008C1DC8">
      <w:pPr>
        <w:rPr>
          <w:sz w:val="32"/>
          <w:szCs w:val="32"/>
        </w:rPr>
      </w:pPr>
      <w:r w:rsidRPr="00F96510">
        <w:rPr>
          <w:rFonts w:hint="eastAsia"/>
          <w:sz w:val="32"/>
          <w:szCs w:val="32"/>
        </w:rPr>
        <w:t>4.公务接待费支出情况</w:t>
      </w:r>
      <w:r w:rsidRPr="00F96510">
        <w:rPr>
          <w:rFonts w:ascii="楷体_GB2312" w:eastAsia="楷体_GB2312" w:hAnsi="宋体" w:cs="楷体_GB2312" w:hint="eastAsia"/>
          <w:sz w:val="32"/>
          <w:szCs w:val="32"/>
        </w:rPr>
        <w:t>说明</w:t>
      </w:r>
      <w:r w:rsidRPr="00F96510">
        <w:rPr>
          <w:rFonts w:hint="eastAsia"/>
          <w:sz w:val="32"/>
          <w:szCs w:val="32"/>
        </w:rPr>
        <w:t>。</w:t>
      </w:r>
    </w:p>
    <w:p w:rsidR="00D720CA" w:rsidRPr="00F96510" w:rsidRDefault="00B15E21" w:rsidP="008C1DC8">
      <w:pPr>
        <w:rPr>
          <w:rFonts w:hAnsi="宋体"/>
          <w:sz w:val="32"/>
          <w:szCs w:val="32"/>
        </w:rPr>
      </w:pPr>
      <w:r w:rsidRPr="00F96510">
        <w:rPr>
          <w:rFonts w:hint="eastAsia"/>
          <w:sz w:val="32"/>
          <w:szCs w:val="32"/>
        </w:rPr>
        <w:t>杨陵区食安办2019年公务接待</w:t>
      </w:r>
      <w:r w:rsidRPr="00F96510">
        <w:rPr>
          <w:rFonts w:hAnsi="仿宋_GB2312" w:hint="eastAsia"/>
          <w:sz w:val="32"/>
          <w:szCs w:val="32"/>
        </w:rPr>
        <w:t>0批次，</w:t>
      </w:r>
      <w:r w:rsidRPr="00F96510">
        <w:rPr>
          <w:rFonts w:hAnsi="宋体"/>
          <w:sz w:val="32"/>
          <w:szCs w:val="32"/>
        </w:rPr>
        <w:t>预算为</w:t>
      </w:r>
      <w:r w:rsidRPr="00F96510">
        <w:rPr>
          <w:rFonts w:hAnsi="宋体" w:hint="eastAsia"/>
          <w:sz w:val="32"/>
          <w:szCs w:val="32"/>
        </w:rPr>
        <w:t>0</w:t>
      </w:r>
      <w:r w:rsidRPr="00F96510">
        <w:rPr>
          <w:rFonts w:hAnsi="宋体"/>
          <w:sz w:val="32"/>
          <w:szCs w:val="32"/>
        </w:rPr>
        <w:t>万元，支出决算为</w:t>
      </w:r>
      <w:r w:rsidRPr="00F96510">
        <w:rPr>
          <w:rFonts w:hAnsi="宋体" w:hint="eastAsia"/>
          <w:sz w:val="32"/>
          <w:szCs w:val="32"/>
        </w:rPr>
        <w:t>0</w:t>
      </w:r>
      <w:r w:rsidRPr="00F96510">
        <w:rPr>
          <w:rFonts w:hAnsi="宋体"/>
          <w:sz w:val="32"/>
          <w:szCs w:val="32"/>
        </w:rPr>
        <w:t>万元</w:t>
      </w:r>
      <w:r w:rsidRPr="00F96510">
        <w:rPr>
          <w:rFonts w:hAnsi="宋体" w:hint="eastAsia"/>
          <w:sz w:val="32"/>
          <w:szCs w:val="32"/>
        </w:rPr>
        <w:t>。</w:t>
      </w:r>
    </w:p>
    <w:p w:rsidR="00D720CA" w:rsidRPr="00F96510" w:rsidRDefault="00B15E21" w:rsidP="008C1DC8">
      <w:pPr>
        <w:rPr>
          <w:sz w:val="32"/>
          <w:szCs w:val="32"/>
        </w:rPr>
      </w:pPr>
      <w:r w:rsidRPr="00F96510">
        <w:rPr>
          <w:rFonts w:hint="eastAsia"/>
          <w:sz w:val="32"/>
          <w:szCs w:val="32"/>
        </w:rPr>
        <w:t>（三）培训费支出情况说明。</w:t>
      </w:r>
    </w:p>
    <w:p w:rsidR="00D720CA" w:rsidRPr="00F96510" w:rsidRDefault="00B15E21" w:rsidP="008C1DC8">
      <w:pPr>
        <w:rPr>
          <w:rFonts w:hAnsi="宋体"/>
          <w:sz w:val="32"/>
          <w:szCs w:val="32"/>
        </w:rPr>
      </w:pPr>
      <w:r w:rsidRPr="00F96510">
        <w:rPr>
          <w:rFonts w:hint="eastAsia"/>
          <w:sz w:val="32"/>
          <w:szCs w:val="32"/>
        </w:rPr>
        <w:t>杨陵区食安办2019年</w:t>
      </w:r>
      <w:r w:rsidRPr="00F96510">
        <w:rPr>
          <w:rFonts w:hAnsi="仿宋_GB2312" w:hint="eastAsia"/>
          <w:sz w:val="32"/>
          <w:szCs w:val="32"/>
        </w:rPr>
        <w:t>培训费</w:t>
      </w:r>
      <w:r w:rsidRPr="00F96510">
        <w:rPr>
          <w:rFonts w:hAnsi="宋体"/>
          <w:sz w:val="32"/>
          <w:szCs w:val="32"/>
        </w:rPr>
        <w:t>预算为</w:t>
      </w:r>
      <w:r w:rsidRPr="00F96510">
        <w:rPr>
          <w:rFonts w:hAnsi="宋体" w:hint="eastAsia"/>
          <w:sz w:val="32"/>
          <w:szCs w:val="32"/>
        </w:rPr>
        <w:t>0</w:t>
      </w:r>
      <w:r w:rsidRPr="00F96510">
        <w:rPr>
          <w:rFonts w:hAnsi="宋体"/>
          <w:sz w:val="32"/>
          <w:szCs w:val="32"/>
        </w:rPr>
        <w:t>万元，支出决算</w:t>
      </w:r>
      <w:r w:rsidRPr="00F96510">
        <w:rPr>
          <w:rFonts w:hAnsi="宋体" w:hint="eastAsia"/>
          <w:sz w:val="32"/>
          <w:szCs w:val="32"/>
        </w:rPr>
        <w:t>0</w:t>
      </w:r>
      <w:r w:rsidRPr="00F96510">
        <w:rPr>
          <w:rFonts w:hAnsi="宋体"/>
          <w:sz w:val="32"/>
          <w:szCs w:val="32"/>
        </w:rPr>
        <w:t>万元</w:t>
      </w:r>
      <w:r w:rsidRPr="00F96510">
        <w:rPr>
          <w:rFonts w:hAnsi="宋体" w:hint="eastAsia"/>
          <w:sz w:val="32"/>
          <w:szCs w:val="32"/>
        </w:rPr>
        <w:t>。</w:t>
      </w:r>
    </w:p>
    <w:p w:rsidR="00D720CA" w:rsidRPr="00F96510" w:rsidRDefault="00B15E21" w:rsidP="008C1DC8">
      <w:pPr>
        <w:rPr>
          <w:sz w:val="32"/>
          <w:szCs w:val="32"/>
        </w:rPr>
      </w:pPr>
      <w:r w:rsidRPr="00F96510">
        <w:rPr>
          <w:rFonts w:hint="eastAsia"/>
          <w:sz w:val="32"/>
          <w:szCs w:val="32"/>
        </w:rPr>
        <w:t>（四）会议费支出情况说明。</w:t>
      </w:r>
    </w:p>
    <w:p w:rsidR="00D720CA" w:rsidRPr="00F96510" w:rsidRDefault="00B15E21" w:rsidP="008C1DC8">
      <w:pPr>
        <w:rPr>
          <w:rFonts w:hAnsi="宋体"/>
          <w:sz w:val="32"/>
          <w:szCs w:val="32"/>
        </w:rPr>
      </w:pPr>
      <w:r w:rsidRPr="00F96510">
        <w:rPr>
          <w:rFonts w:hint="eastAsia"/>
          <w:sz w:val="32"/>
          <w:szCs w:val="32"/>
        </w:rPr>
        <w:t>杨陵区食安办2019年</w:t>
      </w:r>
      <w:r w:rsidRPr="00F96510">
        <w:rPr>
          <w:rFonts w:hAnsi="仿宋_GB2312" w:hint="eastAsia"/>
          <w:sz w:val="32"/>
          <w:szCs w:val="32"/>
        </w:rPr>
        <w:t>会议费</w:t>
      </w:r>
      <w:r w:rsidRPr="00F96510">
        <w:rPr>
          <w:rFonts w:hAnsi="宋体"/>
          <w:sz w:val="32"/>
          <w:szCs w:val="32"/>
        </w:rPr>
        <w:t>预算为</w:t>
      </w:r>
      <w:r w:rsidRPr="00F96510">
        <w:rPr>
          <w:rFonts w:hAnsi="宋体" w:hint="eastAsia"/>
          <w:sz w:val="32"/>
          <w:szCs w:val="32"/>
        </w:rPr>
        <w:t>0</w:t>
      </w:r>
      <w:r w:rsidRPr="00F96510">
        <w:rPr>
          <w:rFonts w:hAnsi="宋体"/>
          <w:sz w:val="32"/>
          <w:szCs w:val="32"/>
        </w:rPr>
        <w:t>万元，支出决算为</w:t>
      </w:r>
      <w:r w:rsidRPr="00F96510">
        <w:rPr>
          <w:rFonts w:hAnsi="宋体" w:hint="eastAsia"/>
          <w:sz w:val="32"/>
          <w:szCs w:val="32"/>
        </w:rPr>
        <w:t>0</w:t>
      </w:r>
      <w:r w:rsidRPr="00F96510">
        <w:rPr>
          <w:rFonts w:hAnsi="宋体"/>
          <w:sz w:val="32"/>
          <w:szCs w:val="32"/>
        </w:rPr>
        <w:t>万元</w:t>
      </w:r>
      <w:r w:rsidRPr="00F96510">
        <w:rPr>
          <w:rFonts w:hAnsi="仿宋_GB2312" w:hint="eastAsia"/>
          <w:sz w:val="32"/>
          <w:szCs w:val="32"/>
        </w:rPr>
        <w:t>。</w:t>
      </w:r>
    </w:p>
    <w:p w:rsidR="00D720CA" w:rsidRPr="00F96510" w:rsidRDefault="00B15E21" w:rsidP="008C1DC8">
      <w:pPr>
        <w:rPr>
          <w:sz w:val="32"/>
          <w:szCs w:val="32"/>
        </w:rPr>
      </w:pPr>
      <w:r w:rsidRPr="00F96510">
        <w:rPr>
          <w:rFonts w:hint="eastAsia"/>
          <w:sz w:val="32"/>
          <w:szCs w:val="32"/>
        </w:rPr>
        <w:t>八、政府性基金预算财政拨款收入支出情况说明</w:t>
      </w:r>
    </w:p>
    <w:p w:rsidR="00D720CA" w:rsidRPr="00F96510" w:rsidRDefault="00B15E21" w:rsidP="008C1DC8">
      <w:pPr>
        <w:rPr>
          <w:sz w:val="32"/>
          <w:szCs w:val="32"/>
        </w:rPr>
      </w:pPr>
      <w:r w:rsidRPr="00F96510">
        <w:rPr>
          <w:rFonts w:hint="eastAsia"/>
          <w:sz w:val="32"/>
          <w:szCs w:val="32"/>
        </w:rPr>
        <w:t>本部门无政府性基金决算收支，并已公开空表。</w:t>
      </w:r>
    </w:p>
    <w:p w:rsidR="00D720CA" w:rsidRPr="00F96510" w:rsidRDefault="00B15E21" w:rsidP="008C1DC8">
      <w:pPr>
        <w:rPr>
          <w:sz w:val="32"/>
          <w:szCs w:val="32"/>
        </w:rPr>
      </w:pPr>
      <w:r w:rsidRPr="00F96510">
        <w:rPr>
          <w:rFonts w:hint="eastAsia"/>
          <w:sz w:val="32"/>
          <w:szCs w:val="32"/>
        </w:rPr>
        <w:t>九、国有资本经营财政拨款收入支出情况说明</w:t>
      </w:r>
    </w:p>
    <w:p w:rsidR="00D720CA" w:rsidRPr="00F96510" w:rsidRDefault="00B15E21" w:rsidP="008C1DC8">
      <w:pPr>
        <w:rPr>
          <w:sz w:val="32"/>
          <w:szCs w:val="32"/>
        </w:rPr>
      </w:pPr>
      <w:r w:rsidRPr="00F96510">
        <w:rPr>
          <w:rFonts w:hint="eastAsia"/>
          <w:sz w:val="32"/>
          <w:szCs w:val="32"/>
        </w:rPr>
        <w:t>本部门无国有资本经营决算拨款收支。</w:t>
      </w:r>
    </w:p>
    <w:p w:rsidR="00D720CA" w:rsidRPr="00F96510" w:rsidRDefault="00B15E21" w:rsidP="008C1DC8">
      <w:pPr>
        <w:rPr>
          <w:sz w:val="32"/>
          <w:szCs w:val="32"/>
        </w:rPr>
      </w:pPr>
      <w:r w:rsidRPr="00F96510">
        <w:rPr>
          <w:rFonts w:hint="eastAsia"/>
          <w:sz w:val="32"/>
          <w:szCs w:val="32"/>
        </w:rPr>
        <w:t>十、预算绩效情况说明</w:t>
      </w:r>
    </w:p>
    <w:p w:rsidR="00D720CA" w:rsidRPr="00F96510" w:rsidRDefault="00B15E21" w:rsidP="008C1DC8">
      <w:pPr>
        <w:rPr>
          <w:sz w:val="32"/>
          <w:szCs w:val="32"/>
        </w:rPr>
      </w:pPr>
      <w:r w:rsidRPr="00F96510">
        <w:rPr>
          <w:rFonts w:hint="eastAsia"/>
          <w:sz w:val="32"/>
          <w:szCs w:val="32"/>
        </w:rPr>
        <w:t>（一）</w:t>
      </w:r>
      <w:r w:rsidRPr="00F96510">
        <w:rPr>
          <w:sz w:val="32"/>
          <w:szCs w:val="32"/>
        </w:rPr>
        <w:t>预算绩效管理工作开展情况</w:t>
      </w:r>
      <w:r w:rsidRPr="00F96510">
        <w:rPr>
          <w:rFonts w:hint="eastAsia"/>
          <w:sz w:val="32"/>
          <w:szCs w:val="32"/>
        </w:rPr>
        <w:t>说明</w:t>
      </w:r>
      <w:r w:rsidRPr="00F96510">
        <w:rPr>
          <w:sz w:val="32"/>
          <w:szCs w:val="32"/>
        </w:rPr>
        <w:t>。</w:t>
      </w:r>
    </w:p>
    <w:p w:rsidR="00D720CA" w:rsidRPr="00F96510" w:rsidRDefault="00B15E21" w:rsidP="008C1DC8">
      <w:pPr>
        <w:rPr>
          <w:sz w:val="32"/>
          <w:szCs w:val="32"/>
        </w:rPr>
      </w:pPr>
      <w:r w:rsidRPr="00F96510">
        <w:rPr>
          <w:rFonts w:hint="eastAsia"/>
          <w:sz w:val="32"/>
          <w:szCs w:val="32"/>
        </w:rPr>
        <w:t>根据预算绩效管理要求，本部门组织对 2019</w:t>
      </w:r>
      <w:r w:rsidRPr="00F96510">
        <w:rPr>
          <w:sz w:val="32"/>
          <w:szCs w:val="32"/>
        </w:rPr>
        <w:t>年一般公共预算项目支出全面开展绩效自评，其中，一级项目</w:t>
      </w:r>
      <w:r w:rsidRPr="00F96510">
        <w:rPr>
          <w:rFonts w:hint="eastAsia"/>
          <w:sz w:val="32"/>
          <w:szCs w:val="32"/>
        </w:rPr>
        <w:t>5</w:t>
      </w:r>
      <w:r w:rsidRPr="00F96510">
        <w:rPr>
          <w:sz w:val="32"/>
          <w:szCs w:val="32"/>
        </w:rPr>
        <w:t>个，二级项目</w:t>
      </w:r>
      <w:r w:rsidRPr="00F96510">
        <w:rPr>
          <w:rFonts w:hint="eastAsia"/>
          <w:sz w:val="32"/>
          <w:szCs w:val="32"/>
        </w:rPr>
        <w:t>0</w:t>
      </w:r>
      <w:r w:rsidRPr="00F96510">
        <w:rPr>
          <w:sz w:val="32"/>
          <w:szCs w:val="32"/>
        </w:rPr>
        <w:t>个，共涉及资金</w:t>
      </w:r>
      <w:r w:rsidRPr="00F96510">
        <w:rPr>
          <w:rFonts w:hint="eastAsia"/>
          <w:sz w:val="32"/>
          <w:szCs w:val="32"/>
        </w:rPr>
        <w:t>46.283</w:t>
      </w:r>
      <w:r w:rsidRPr="00F96510">
        <w:rPr>
          <w:sz w:val="32"/>
          <w:szCs w:val="32"/>
        </w:rPr>
        <w:t>万元，占一般公共预算项目支出总额的</w:t>
      </w:r>
      <w:r w:rsidRPr="00F96510">
        <w:rPr>
          <w:rFonts w:hint="eastAsia"/>
          <w:sz w:val="32"/>
          <w:szCs w:val="32"/>
        </w:rPr>
        <w:t>65.26</w:t>
      </w:r>
      <w:r w:rsidRPr="00F96510">
        <w:rPr>
          <w:sz w:val="32"/>
          <w:szCs w:val="32"/>
        </w:rPr>
        <w:t>%。组织对 2019年</w:t>
      </w:r>
      <w:r w:rsidRPr="00F96510">
        <w:rPr>
          <w:rFonts w:hint="eastAsia"/>
          <w:sz w:val="32"/>
          <w:szCs w:val="32"/>
        </w:rPr>
        <w:t>0</w:t>
      </w:r>
      <w:r w:rsidRPr="00F96510">
        <w:rPr>
          <w:sz w:val="32"/>
          <w:szCs w:val="32"/>
        </w:rPr>
        <w:t>个政府性基金预算项目支出开展绩效</w:t>
      </w:r>
      <w:r w:rsidRPr="00F96510">
        <w:rPr>
          <w:sz w:val="32"/>
          <w:szCs w:val="32"/>
        </w:rPr>
        <w:lastRenderedPageBreak/>
        <w:t>自评，共涉及资金</w:t>
      </w:r>
      <w:r w:rsidRPr="00F96510">
        <w:rPr>
          <w:rFonts w:hint="eastAsia"/>
          <w:sz w:val="32"/>
          <w:szCs w:val="32"/>
        </w:rPr>
        <w:t>0</w:t>
      </w:r>
      <w:r w:rsidRPr="00F96510">
        <w:rPr>
          <w:sz w:val="32"/>
          <w:szCs w:val="32"/>
        </w:rPr>
        <w:t>万元，占政府性基金预算项目支出总额的</w:t>
      </w:r>
      <w:r w:rsidRPr="00F96510">
        <w:rPr>
          <w:rFonts w:hint="eastAsia"/>
          <w:sz w:val="32"/>
          <w:szCs w:val="32"/>
        </w:rPr>
        <w:t>0</w:t>
      </w:r>
      <w:r w:rsidRPr="00F96510">
        <w:rPr>
          <w:sz w:val="32"/>
          <w:szCs w:val="32"/>
        </w:rPr>
        <w:t>%</w:t>
      </w:r>
      <w:r w:rsidRPr="00F96510">
        <w:rPr>
          <w:rFonts w:hint="eastAsia"/>
          <w:sz w:val="32"/>
          <w:szCs w:val="32"/>
        </w:rPr>
        <w:t>.</w:t>
      </w:r>
    </w:p>
    <w:p w:rsidR="00D720CA" w:rsidRPr="00F96510" w:rsidRDefault="00B15E21" w:rsidP="008C1DC8">
      <w:pPr>
        <w:rPr>
          <w:sz w:val="32"/>
          <w:szCs w:val="32"/>
        </w:rPr>
      </w:pPr>
      <w:r w:rsidRPr="00F96510">
        <w:rPr>
          <w:rFonts w:hint="eastAsia"/>
          <w:sz w:val="32"/>
          <w:szCs w:val="32"/>
        </w:rPr>
        <w:t>（二）</w:t>
      </w:r>
      <w:r w:rsidRPr="00F96510">
        <w:rPr>
          <w:sz w:val="32"/>
          <w:szCs w:val="32"/>
        </w:rPr>
        <w:t>部门决算中项目绩效自评结果。</w:t>
      </w:r>
    </w:p>
    <w:p w:rsidR="00D720CA" w:rsidRPr="00F96510" w:rsidRDefault="00B15E21" w:rsidP="008C1DC8">
      <w:pPr>
        <w:rPr>
          <w:sz w:val="32"/>
          <w:szCs w:val="32"/>
        </w:rPr>
      </w:pPr>
      <w:r w:rsidRPr="00F96510">
        <w:rPr>
          <w:rFonts w:hint="eastAsia"/>
          <w:sz w:val="32"/>
          <w:szCs w:val="32"/>
        </w:rPr>
        <w:t>1.村级食品药品协管员工作补助：</w:t>
      </w:r>
      <w:r w:rsidRPr="00F96510">
        <w:rPr>
          <w:sz w:val="32"/>
          <w:szCs w:val="32"/>
        </w:rPr>
        <w:t>根据年初设定的绩效目标，项目自评得分</w:t>
      </w:r>
      <w:r w:rsidRPr="00F96510">
        <w:rPr>
          <w:rFonts w:hint="eastAsia"/>
          <w:sz w:val="32"/>
          <w:szCs w:val="32"/>
        </w:rPr>
        <w:t>95</w:t>
      </w:r>
      <w:r w:rsidRPr="00F96510">
        <w:rPr>
          <w:sz w:val="32"/>
          <w:szCs w:val="32"/>
        </w:rPr>
        <w:t>分。项目全年预算数</w:t>
      </w:r>
      <w:r w:rsidRPr="00F96510">
        <w:rPr>
          <w:rFonts w:hint="eastAsia"/>
          <w:sz w:val="32"/>
          <w:szCs w:val="32"/>
        </w:rPr>
        <w:t>10.92</w:t>
      </w:r>
      <w:r w:rsidRPr="00F96510">
        <w:rPr>
          <w:sz w:val="32"/>
          <w:szCs w:val="32"/>
        </w:rPr>
        <w:t xml:space="preserve">万元，执行数 </w:t>
      </w:r>
      <w:r w:rsidRPr="00F96510">
        <w:rPr>
          <w:rFonts w:hint="eastAsia"/>
          <w:sz w:val="32"/>
          <w:szCs w:val="32"/>
        </w:rPr>
        <w:t>10.57</w:t>
      </w:r>
      <w:r w:rsidRPr="00F96510">
        <w:rPr>
          <w:sz w:val="32"/>
          <w:szCs w:val="32"/>
        </w:rPr>
        <w:t>万元，完成预算的</w:t>
      </w:r>
      <w:r w:rsidRPr="00F96510">
        <w:rPr>
          <w:rFonts w:hint="eastAsia"/>
          <w:sz w:val="32"/>
          <w:szCs w:val="32"/>
        </w:rPr>
        <w:t>96.79</w:t>
      </w:r>
      <w:r w:rsidRPr="00F96510">
        <w:rPr>
          <w:sz w:val="32"/>
          <w:szCs w:val="32"/>
        </w:rPr>
        <w:t>%。主要产出和效果：通过项目实施</w:t>
      </w:r>
      <w:r w:rsidRPr="00F96510">
        <w:rPr>
          <w:rFonts w:hint="eastAsia"/>
          <w:sz w:val="32"/>
          <w:szCs w:val="32"/>
        </w:rPr>
        <w:t>完成全区所有村镇食品药品协管员补助，确保村级食品药品监管工作顺利完成。</w:t>
      </w:r>
      <w:r w:rsidRPr="00F96510">
        <w:rPr>
          <w:sz w:val="32"/>
          <w:szCs w:val="32"/>
        </w:rPr>
        <w:t>发现的问题及原因：</w:t>
      </w:r>
      <w:r w:rsidRPr="00F96510">
        <w:rPr>
          <w:rFonts w:hint="eastAsia"/>
          <w:sz w:val="32"/>
          <w:szCs w:val="32"/>
        </w:rPr>
        <w:t>2019年因机构改革，人员变动，补助资金不能按时发放，影响协管员工作积极性，部分协管员因年龄偏大，文化知识水平较低。</w:t>
      </w:r>
      <w:r w:rsidRPr="00F96510">
        <w:rPr>
          <w:sz w:val="32"/>
          <w:szCs w:val="32"/>
        </w:rPr>
        <w:t>下一步改进措施：</w:t>
      </w:r>
      <w:r w:rsidRPr="00F96510">
        <w:rPr>
          <w:rFonts w:hint="eastAsia"/>
          <w:sz w:val="32"/>
          <w:szCs w:val="32"/>
        </w:rPr>
        <w:t>根据项目资金情况，及时发放食品药品协管员工作补助，提高协管员的工作积极性，更好地服务村镇食品药品监管工作。</w:t>
      </w:r>
    </w:p>
    <w:p w:rsidR="00D720CA" w:rsidRPr="00F96510" w:rsidRDefault="00B15E21" w:rsidP="008C1DC8">
      <w:pPr>
        <w:rPr>
          <w:sz w:val="32"/>
          <w:szCs w:val="32"/>
        </w:rPr>
      </w:pPr>
      <w:r w:rsidRPr="00F96510">
        <w:rPr>
          <w:rFonts w:hint="eastAsia"/>
          <w:sz w:val="32"/>
          <w:szCs w:val="32"/>
        </w:rPr>
        <w:t>2.检测室补助：根据年初设定的绩效目标，项目自评得分50分。项目全年预算数10万元，执行数4.8万元，完成预算的48%。主要产出和效果：通过项目实施完成省上关于政府对市场检测室补助的要求和我区市场检测室的现状，对市场的实用农产品进行检测，保证市场内农产品质量安全，让市民放心消费。发现的问题及原因：因东阳蔬菜市场关闭，检测室未投入使用，其检测室补助未支付；麦力琪小作坊园区检测人员离职，园区内的市场检测室补助也未支付，故未完成检测室补助预算。下一步改进措施：</w:t>
      </w:r>
      <w:r w:rsidRPr="00F96510">
        <w:rPr>
          <w:rFonts w:hint="eastAsia"/>
          <w:sz w:val="32"/>
          <w:szCs w:val="32"/>
        </w:rPr>
        <w:lastRenderedPageBreak/>
        <w:t>根据我区蔬菜市场实际情况，合理安排预算检测室专项补助。</w:t>
      </w:r>
    </w:p>
    <w:p w:rsidR="00D720CA" w:rsidRPr="00F96510" w:rsidRDefault="00B15E21" w:rsidP="008C1DC8">
      <w:pPr>
        <w:rPr>
          <w:sz w:val="32"/>
          <w:szCs w:val="32"/>
        </w:rPr>
      </w:pPr>
      <w:r w:rsidRPr="00F96510">
        <w:rPr>
          <w:rFonts w:hint="eastAsia"/>
          <w:sz w:val="32"/>
          <w:szCs w:val="32"/>
        </w:rPr>
        <w:t>3.食品安全监管工作经费：根据年初设定的绩效目标，项目自评得分85分。项目全年预算数20万元，执行数17.27万元，完成年初预算数的86.35%。主要产出和效果：通过项目的实施，保障食品药品安全监管工作的综合协调、督导检查和专项整治活动的顺利开展，全年食品药品监管零事故率。发现的问题及原因：2019年因机构改革人员变动，食品药品监管工作进展缓慢，导致部分费用未及时结算，影响全年预算数的完成。下一步改进措施：根据全年食品药品监管工作目标任务要求，分时、分段、有序完成食品药品安全综合协调、检查和专项整治，让食品药品安全监管工作上新台阶。</w:t>
      </w:r>
    </w:p>
    <w:p w:rsidR="00D720CA" w:rsidRPr="00F96510" w:rsidRDefault="00B15E21" w:rsidP="008C1DC8">
      <w:pPr>
        <w:rPr>
          <w:sz w:val="32"/>
          <w:szCs w:val="32"/>
        </w:rPr>
      </w:pPr>
      <w:r w:rsidRPr="00F96510">
        <w:rPr>
          <w:rFonts w:hint="eastAsia"/>
          <w:sz w:val="32"/>
          <w:szCs w:val="32"/>
        </w:rPr>
        <w:t>4.检测经费：根据年初设定的绩效目标，项目自评得分60分。项目全年预算数20万元，执行数9.923万元，完成预算数的49.62%.主要产出和效果：检验检测费是食品药品监管工作的重要手段，通过此项目的实施，能有效的遏制住有毒有害食品药品流入市场，保障了辖区的消费环境，让人民放心消费，安全消费。发现问题及原因：由于经检验检测费需要一个过程，造成了工作进度的迟缓，部分检测项目年底才能完成，不能及时结算，因此未能完成全年预算。下一步改进措施：转变工作思路，改进工作方法，分类进行检验检测，及时结算。</w:t>
      </w:r>
    </w:p>
    <w:p w:rsidR="00D720CA" w:rsidRPr="00F96510" w:rsidRDefault="00B15E21" w:rsidP="008C1DC8">
      <w:pPr>
        <w:rPr>
          <w:sz w:val="32"/>
          <w:szCs w:val="32"/>
        </w:rPr>
      </w:pPr>
      <w:r w:rsidRPr="00F96510">
        <w:rPr>
          <w:rFonts w:hint="eastAsia"/>
          <w:sz w:val="32"/>
          <w:szCs w:val="32"/>
        </w:rPr>
        <w:lastRenderedPageBreak/>
        <w:t>5.公益性岗位工资：根据年初设定的绩效目标，项目自评得分50分。项目全年预算数10万元，执行数3.7万元，完成年初预算数的37%。主要产出和效果：通过公益性人员的补充，提升和巩固了食品安全创建工作的水平，充实了基层监管执法人员的力量，更好的服务于食品药品监管工作。发现的问题及原因：由于机构改革整合，以及财政紧缩制度下，公益性岗位人员工资不能按时发放，人员工作积极主动性不高，严重影响基层监管工作的顺利开展。下一步改进措施：上下联动，组织协调，将公益性岗位人员工资落</w:t>
      </w:r>
      <w:r w:rsidR="00883A1C" w:rsidRPr="00F96510">
        <w:rPr>
          <w:rFonts w:hint="eastAsia"/>
          <w:sz w:val="32"/>
          <w:szCs w:val="32"/>
        </w:rPr>
        <w:t>到</w:t>
      </w:r>
      <w:r w:rsidRPr="00F96510">
        <w:rPr>
          <w:rFonts w:hint="eastAsia"/>
          <w:sz w:val="32"/>
          <w:szCs w:val="32"/>
        </w:rPr>
        <w:t>实处，按时发放，确保平稳。</w:t>
      </w:r>
    </w:p>
    <w:p w:rsidR="00D720CA" w:rsidRPr="00F96510" w:rsidRDefault="00D720CA" w:rsidP="008C1DC8">
      <w:pPr>
        <w:rPr>
          <w:sz w:val="32"/>
          <w:szCs w:val="32"/>
        </w:rPr>
      </w:pPr>
    </w:p>
    <w:p w:rsidR="00D720CA" w:rsidRPr="00F96510" w:rsidRDefault="00D720CA" w:rsidP="008C1DC8">
      <w:pPr>
        <w:rPr>
          <w:sz w:val="32"/>
          <w:szCs w:val="32"/>
        </w:rPr>
      </w:pPr>
    </w:p>
    <w:p w:rsidR="00D720CA" w:rsidRPr="00F96510" w:rsidRDefault="00D720CA" w:rsidP="008C1DC8">
      <w:pPr>
        <w:rPr>
          <w:sz w:val="32"/>
          <w:szCs w:val="32"/>
        </w:rPr>
      </w:pPr>
    </w:p>
    <w:p w:rsidR="00D720CA" w:rsidRPr="00F96510" w:rsidRDefault="00D720CA" w:rsidP="008C1DC8">
      <w:pPr>
        <w:rPr>
          <w:sz w:val="32"/>
          <w:szCs w:val="32"/>
        </w:rPr>
      </w:pPr>
    </w:p>
    <w:p w:rsidR="00D720CA" w:rsidRDefault="00D720CA" w:rsidP="008C1DC8"/>
    <w:p w:rsidR="00F96510" w:rsidRPr="00A66C85" w:rsidRDefault="00942056" w:rsidP="008C1DC8">
      <w:pPr>
        <w:sectPr w:rsidR="00F96510" w:rsidRPr="00A66C85">
          <w:footerReference w:type="default" r:id="rId15"/>
          <w:pgSz w:w="11906" w:h="16838"/>
          <w:pgMar w:top="1985" w:right="1588" w:bottom="2098" w:left="1474" w:header="851" w:footer="992" w:gutter="0"/>
          <w:cols w:space="0"/>
          <w:docGrid w:type="lines" w:linePitch="315"/>
        </w:sectPr>
      </w:pPr>
      <w:r w:rsidRPr="00D720CA">
        <w:rPr>
          <w:rFonts w:hint="eastAsia"/>
        </w:rPr>
        <w:object w:dxaOrig="9326" w:dyaOrig="13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9.5pt" o:ole="">
            <v:imagedata r:id="rId16" o:title=""/>
          </v:shape>
          <o:OLEObject Type="Embed" ProgID="Excel.Sheet.8" ShapeID="_x0000_i1025" DrawAspect="Content" ObjectID="_1664602830" r:id="rId17"/>
        </w:object>
      </w:r>
      <w:r w:rsidR="004F34E9" w:rsidRPr="00D720CA">
        <w:rPr>
          <w:rFonts w:hint="eastAsia"/>
        </w:rPr>
        <w:object w:dxaOrig="9326" w:dyaOrig="15906">
          <v:shape id="_x0000_i1026" type="#_x0000_t75" style="width:465pt;height:723.75pt" o:ole="">
            <v:imagedata r:id="rId18" o:title=""/>
          </v:shape>
          <o:OLEObject Type="Embed" ProgID="Excel.Sheet.8" ShapeID="_x0000_i1026" DrawAspect="Content" ObjectID="_1664602831" r:id="rId19"/>
        </w:object>
      </w:r>
      <w:r w:rsidR="005E73E2" w:rsidRPr="00D720CA">
        <w:rPr>
          <w:rFonts w:hint="eastAsia"/>
        </w:rPr>
        <w:object w:dxaOrig="9326" w:dyaOrig="14991">
          <v:shape id="_x0000_i1027" type="#_x0000_t75" style="width:465pt;height:681.75pt" o:ole="">
            <v:imagedata r:id="rId20" o:title=""/>
          </v:shape>
          <o:OLEObject Type="Embed" ProgID="Excel.Sheet.8" ShapeID="_x0000_i1027" DrawAspect="Content" ObjectID="_1664602832" r:id="rId21"/>
        </w:object>
      </w:r>
      <w:r w:rsidR="00C9290F" w:rsidRPr="00D720CA">
        <w:rPr>
          <w:rFonts w:hint="eastAsia"/>
        </w:rPr>
        <w:object w:dxaOrig="9326" w:dyaOrig="15324">
          <v:shape id="_x0000_i1028" type="#_x0000_t75" style="width:465pt;height:697.5pt" o:ole="">
            <v:imagedata r:id="rId22" o:title=""/>
          </v:shape>
          <o:OLEObject Type="Embed" ProgID="Excel.Sheet.8" ShapeID="_x0000_i1028" DrawAspect="Content" ObjectID="_1664602833" r:id="rId23"/>
        </w:object>
      </w:r>
      <w:r w:rsidR="008D3224" w:rsidRPr="00D720CA">
        <w:rPr>
          <w:rFonts w:hint="eastAsia"/>
        </w:rPr>
        <w:object w:dxaOrig="9326" w:dyaOrig="15101">
          <v:shape id="_x0000_i1029" type="#_x0000_t75" style="width:465pt;height:687pt" o:ole="">
            <v:imagedata r:id="rId24" o:title=""/>
          </v:shape>
          <o:OLEObject Type="Embed" ProgID="Excel.Sheet.8" ShapeID="_x0000_i1029" DrawAspect="Content" ObjectID="_1664602834" r:id="rId25"/>
        </w:object>
      </w:r>
    </w:p>
    <w:tbl>
      <w:tblPr>
        <w:tblW w:w="14645" w:type="dxa"/>
        <w:jc w:val="center"/>
        <w:tblLayout w:type="fixed"/>
        <w:tblCellMar>
          <w:top w:w="15" w:type="dxa"/>
          <w:left w:w="15" w:type="dxa"/>
          <w:bottom w:w="15" w:type="dxa"/>
          <w:right w:w="15" w:type="dxa"/>
        </w:tblCellMar>
        <w:tblLook w:val="04A0"/>
      </w:tblPr>
      <w:tblGrid>
        <w:gridCol w:w="347"/>
        <w:gridCol w:w="425"/>
        <w:gridCol w:w="478"/>
        <w:gridCol w:w="301"/>
        <w:gridCol w:w="2684"/>
        <w:gridCol w:w="3540"/>
        <w:gridCol w:w="1448"/>
        <w:gridCol w:w="883"/>
        <w:gridCol w:w="616"/>
        <w:gridCol w:w="693"/>
        <w:gridCol w:w="1398"/>
        <w:gridCol w:w="1832"/>
      </w:tblGrid>
      <w:tr w:rsidR="00D720CA" w:rsidRPr="00F96510">
        <w:trPr>
          <w:trHeight w:val="286"/>
          <w:jc w:val="center"/>
        </w:trPr>
        <w:tc>
          <w:tcPr>
            <w:tcW w:w="14645" w:type="dxa"/>
            <w:gridSpan w:val="12"/>
            <w:shd w:val="clear" w:color="auto" w:fill="auto"/>
            <w:vAlign w:val="center"/>
          </w:tcPr>
          <w:p w:rsidR="00D720CA" w:rsidRPr="00F96510" w:rsidRDefault="00B15E21" w:rsidP="00F96510">
            <w:pPr>
              <w:jc w:val="center"/>
              <w:rPr>
                <w:sz w:val="32"/>
                <w:szCs w:val="32"/>
              </w:rPr>
            </w:pPr>
            <w:r w:rsidRPr="00F96510">
              <w:rPr>
                <w:rFonts w:hint="eastAsia"/>
                <w:sz w:val="32"/>
                <w:szCs w:val="32"/>
              </w:rPr>
              <w:lastRenderedPageBreak/>
              <w:t>部门整体支出绩效自评表</w:t>
            </w:r>
            <w:r w:rsidRPr="00F96510">
              <w:rPr>
                <w:rFonts w:hint="eastAsia"/>
                <w:sz w:val="32"/>
                <w:szCs w:val="32"/>
              </w:rPr>
              <w:br/>
              <w:t>（2019年度）</w:t>
            </w:r>
          </w:p>
        </w:tc>
      </w:tr>
      <w:tr w:rsidR="00D720CA">
        <w:trPr>
          <w:trHeight w:val="315"/>
          <w:jc w:val="center"/>
        </w:trPr>
        <w:tc>
          <w:tcPr>
            <w:tcW w:w="4235" w:type="dxa"/>
            <w:gridSpan w:val="5"/>
            <w:shd w:val="clear" w:color="auto" w:fill="auto"/>
            <w:vAlign w:val="center"/>
          </w:tcPr>
          <w:p w:rsidR="00D720CA" w:rsidRDefault="00B15E21" w:rsidP="008C1DC8">
            <w:r>
              <w:rPr>
                <w:rFonts w:hint="eastAsia"/>
              </w:rPr>
              <w:t>填报单位:杨陵区食品安全委员会办公室</w:t>
            </w:r>
          </w:p>
        </w:tc>
        <w:tc>
          <w:tcPr>
            <w:tcW w:w="3540" w:type="dxa"/>
            <w:shd w:val="clear" w:color="auto" w:fill="auto"/>
            <w:vAlign w:val="center"/>
          </w:tcPr>
          <w:p w:rsidR="00D720CA" w:rsidRDefault="00B15E21" w:rsidP="008C1DC8">
            <w:r>
              <w:rPr>
                <w:rFonts w:hint="eastAsia"/>
              </w:rPr>
              <w:t>自评得分：86分</w:t>
            </w:r>
          </w:p>
        </w:tc>
        <w:tc>
          <w:tcPr>
            <w:tcW w:w="1448" w:type="dxa"/>
            <w:shd w:val="clear" w:color="auto" w:fill="auto"/>
            <w:vAlign w:val="center"/>
          </w:tcPr>
          <w:p w:rsidR="00D720CA" w:rsidRDefault="00D720CA" w:rsidP="008C1DC8"/>
        </w:tc>
        <w:tc>
          <w:tcPr>
            <w:tcW w:w="883" w:type="dxa"/>
            <w:shd w:val="clear" w:color="auto" w:fill="auto"/>
            <w:vAlign w:val="center"/>
          </w:tcPr>
          <w:p w:rsidR="00D720CA" w:rsidRDefault="00D720CA" w:rsidP="008C1DC8"/>
        </w:tc>
        <w:tc>
          <w:tcPr>
            <w:tcW w:w="616" w:type="dxa"/>
            <w:shd w:val="clear" w:color="auto" w:fill="auto"/>
            <w:vAlign w:val="center"/>
          </w:tcPr>
          <w:p w:rsidR="00D720CA" w:rsidRDefault="00D720CA" w:rsidP="008C1DC8"/>
        </w:tc>
        <w:tc>
          <w:tcPr>
            <w:tcW w:w="693" w:type="dxa"/>
            <w:shd w:val="clear" w:color="auto" w:fill="auto"/>
            <w:vAlign w:val="center"/>
          </w:tcPr>
          <w:p w:rsidR="00D720CA" w:rsidRDefault="00D720CA" w:rsidP="008C1DC8"/>
        </w:tc>
        <w:tc>
          <w:tcPr>
            <w:tcW w:w="1398" w:type="dxa"/>
            <w:shd w:val="clear" w:color="auto" w:fill="auto"/>
            <w:vAlign w:val="center"/>
          </w:tcPr>
          <w:p w:rsidR="00D720CA" w:rsidRDefault="00D720CA" w:rsidP="008C1DC8"/>
        </w:tc>
        <w:tc>
          <w:tcPr>
            <w:tcW w:w="1832" w:type="dxa"/>
            <w:shd w:val="clear" w:color="auto" w:fill="auto"/>
            <w:vAlign w:val="center"/>
          </w:tcPr>
          <w:p w:rsidR="00D720CA" w:rsidRDefault="00D720CA" w:rsidP="008C1DC8"/>
        </w:tc>
      </w:tr>
      <w:tr w:rsidR="00D720CA">
        <w:trPr>
          <w:trHeight w:val="286"/>
          <w:jc w:val="center"/>
        </w:trPr>
        <w:tc>
          <w:tcPr>
            <w:tcW w:w="42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（一）简要概述部门职能与职责。</w:t>
            </w:r>
          </w:p>
        </w:tc>
        <w:tc>
          <w:tcPr>
            <w:tcW w:w="10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综合协调、督促指导完成全区食品安全监管工作。</w:t>
            </w:r>
          </w:p>
        </w:tc>
      </w:tr>
      <w:tr w:rsidR="00D720CA">
        <w:trPr>
          <w:trHeight w:val="450"/>
          <w:jc w:val="center"/>
        </w:trPr>
        <w:tc>
          <w:tcPr>
            <w:tcW w:w="42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（二）简要概述部门支出情况，按活动内容分类。</w:t>
            </w:r>
          </w:p>
        </w:tc>
        <w:tc>
          <w:tcPr>
            <w:tcW w:w="10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2019年我部门主要从食品安全监管事务、社会性保障就业两方面支出.全年总支出427.4万元，较上年增加16.84万元。包括一般公共服务支出410.51万元、社会保障和就业支出16.89万元。</w:t>
            </w:r>
          </w:p>
        </w:tc>
      </w:tr>
      <w:tr w:rsidR="00D720CA">
        <w:trPr>
          <w:trHeight w:val="450"/>
          <w:jc w:val="center"/>
        </w:trPr>
        <w:tc>
          <w:tcPr>
            <w:tcW w:w="42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（三）简要概述当年区委区政府下达的重点工作。</w:t>
            </w:r>
          </w:p>
        </w:tc>
        <w:tc>
          <w:tcPr>
            <w:tcW w:w="104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食品安全示范县复验、铁腕治霾大气污染治理、日常性食品安全监管。</w:t>
            </w:r>
          </w:p>
        </w:tc>
      </w:tr>
      <w:tr w:rsidR="00D720CA">
        <w:trPr>
          <w:trHeight w:val="525"/>
          <w:jc w:val="center"/>
        </w:trPr>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一级</w:t>
            </w:r>
            <w:r>
              <w:rPr>
                <w:rFonts w:hint="eastAsia"/>
              </w:rPr>
              <w:br/>
              <w:t>指标</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二级</w:t>
            </w:r>
            <w:r>
              <w:rPr>
                <w:rFonts w:hint="eastAsia"/>
              </w:rPr>
              <w:br/>
              <w:t>指标</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三级指标</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分值</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指标说明</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评分标准</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指标值计算公式和数据获取方式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年初目标值</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实际完成值</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得分</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未完成原因分析与改进措施</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绩效指标分析与建议</w:t>
            </w:r>
          </w:p>
        </w:tc>
      </w:tr>
      <w:tr w:rsidR="00D720CA">
        <w:trPr>
          <w:trHeight w:val="90"/>
          <w:jc w:val="center"/>
        </w:trPr>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720CA" w:rsidRDefault="00B15E21" w:rsidP="008C1DC8">
            <w:r>
              <w:rPr>
                <w:rFonts w:hint="eastAsia"/>
              </w:rPr>
              <w:t>投入</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预算执行（25分）</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w:t>
            </w:r>
            <w:r>
              <w:rPr>
                <w:rFonts w:hint="eastAsia"/>
              </w:rPr>
              <w:br/>
              <w:t>完成率</w:t>
            </w:r>
            <w:r>
              <w:rPr>
                <w:rFonts w:hint="eastAsia"/>
              </w:rPr>
              <w:br/>
              <w:t>（10分）</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10</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预算完成率=（预算完成数/预算数）×100%，用以反映和考核部门（单位）预算完成程度。</w:t>
            </w:r>
            <w:r>
              <w:rPr>
                <w:rFonts w:hint="eastAsia"/>
              </w:rPr>
              <w:br/>
              <w:t>预算完成数：部门（单位）本年度实际完成的预算数。</w:t>
            </w:r>
            <w:r>
              <w:rPr>
                <w:rFonts w:hint="eastAsia"/>
              </w:rPr>
              <w:br/>
              <w:t>预算数：财政部门批复的本年度部门（单位）预算数。</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预算完成率＝100%的，得10分。</w:t>
            </w:r>
            <w:r>
              <w:rPr>
                <w:rFonts w:hint="eastAsia"/>
              </w:rPr>
              <w:br/>
              <w:t>预算完成率≥95%的，得9分。</w:t>
            </w:r>
            <w:r>
              <w:rPr>
                <w:rFonts w:hint="eastAsia"/>
              </w:rPr>
              <w:br/>
              <w:t>预算完成率在90%（含）和95%之间，得8分。</w:t>
            </w:r>
            <w:r>
              <w:rPr>
                <w:rFonts w:hint="eastAsia"/>
              </w:rPr>
              <w:br/>
              <w:t>预算完成率在85%（含）和90%之间，得7分。</w:t>
            </w:r>
            <w:r>
              <w:rPr>
                <w:rFonts w:hint="eastAsia"/>
              </w:rPr>
              <w:br/>
              <w:t>预算完成率在80%（含）和85%之间，得6分。</w:t>
            </w:r>
            <w:r>
              <w:rPr>
                <w:rFonts w:hint="eastAsia"/>
              </w:rPr>
              <w:br/>
              <w:t>预算完成率在70%（含）和80%之间，得4分。</w:t>
            </w:r>
            <w:r>
              <w:rPr>
                <w:rFonts w:hint="eastAsia"/>
              </w:rPr>
              <w:br/>
              <w:t>预算完成率＜70%的，得0分。</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427.4/448.02*100%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95.40%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未完成主要原因：因机构改革，资金结算不及时，多项专项资金为年底完成，下一年度结算。改进措施：及时结算已发生项目资金。</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D720CA" w:rsidP="008C1DC8"/>
        </w:tc>
      </w:tr>
      <w:tr w:rsidR="00D720CA">
        <w:trPr>
          <w:trHeight w:val="2896"/>
          <w:jc w:val="center"/>
        </w:trPr>
        <w:tc>
          <w:tcPr>
            <w:tcW w:w="34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720CA" w:rsidRDefault="00D720CA" w:rsidP="008C1DC8"/>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D720CA" w:rsidP="008C1DC8"/>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预算调整率</w:t>
            </w:r>
            <w:r>
              <w:rPr>
                <w:rFonts w:hint="eastAsia"/>
              </w:rPr>
              <w:br/>
              <w:t>（5分）</w:t>
            </w: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5</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预算调整率=（预算调整数/预算数）×100%，用以反映和考核部门（单位）预算的调整程度。</w:t>
            </w:r>
            <w:r>
              <w:rPr>
                <w:rFonts w:hint="eastAsia"/>
              </w:rPr>
              <w:br/>
              <w:t>预算调整数：部门（单位）在本年度内涉及预算的追加、追减或结构调整的资金总和（因落实国家政策、发生不可抗力、上级部门或本级党委政府临时交办而产生的调整除外）。</w:t>
            </w:r>
            <w:r>
              <w:rPr>
                <w:rFonts w:hint="eastAsia"/>
              </w:rPr>
              <w:br/>
              <w:t>预算包括一般公共预算与政府性基金预算。</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预算调整率绝对值≤5%，得5分。</w:t>
            </w:r>
            <w:r>
              <w:rPr>
                <w:rFonts w:hint="eastAsia"/>
              </w:rPr>
              <w:br/>
              <w:t>预算调整率绝对值＞5%的，每增加0.1个百分点扣0.1分，扣完为止。</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0/448.02*100%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B15E21" w:rsidP="008C1DC8">
            <w:r>
              <w:rPr>
                <w:rFonts w:hint="eastAsia"/>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D720CA" w:rsidP="008C1DC8"/>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CA" w:rsidRDefault="00D720CA" w:rsidP="008C1DC8"/>
        </w:tc>
      </w:tr>
    </w:tbl>
    <w:p w:rsidR="00D720CA" w:rsidRDefault="00B15E21" w:rsidP="008C1DC8">
      <w:r>
        <w:rPr>
          <w:rFonts w:hint="eastAsia"/>
          <w:sz w:val="28"/>
          <w:szCs w:val="28"/>
        </w:rPr>
        <w:lastRenderedPageBreak/>
        <w:br w:type="page"/>
      </w:r>
      <w:r w:rsidR="0036770A">
        <w:pict>
          <v:shape id="_x0000_s1027" type="#_x0000_t75" alt="" style="position:absolute;left:0;text-align:left;margin-left:-56.65pt;margin-top:17.5pt;width:817.3pt;height:391.75pt;z-index:-251657216" wrapcoords="21592 -2 0 0 0 21600 21592 21602 8 21602 21600 21600 21600 0 8 -2 21592 -2">
            <v:imagedata r:id="rId26" o:title=""/>
            <w10:wrap type="tight"/>
          </v:shape>
          <o:OLEObject Type="Embed" ProgID="Excel.Sheet.8" ShapeID="_x0000_s1027" DrawAspect="Content" ObjectID="_1664602835" r:id="rId27"/>
        </w:pict>
      </w:r>
    </w:p>
    <w:p w:rsidR="00D720CA" w:rsidRDefault="0036770A" w:rsidP="008C1DC8">
      <w:r>
        <w:lastRenderedPageBreak/>
        <w:pict>
          <v:shape id="_x0000_s1028" type="#_x0000_t75" alt="" style="position:absolute;left:0;text-align:left;margin-left:-44.25pt;margin-top:10.3pt;width:729pt;height:415.65pt;z-index:251660288">
            <v:imagedata r:id="rId28" o:title=""/>
            <w10:wrap type="topAndBottom"/>
          </v:shape>
          <o:OLEObject Type="Embed" ProgID="Excel.Sheet.8" ShapeID="_x0000_s1028" DrawAspect="Content" ObjectID="_1664602836" r:id="rId29"/>
        </w:pict>
      </w:r>
    </w:p>
    <w:p w:rsidR="00D720CA" w:rsidRDefault="00D720CA" w:rsidP="008C1DC8">
      <w:pPr>
        <w:sectPr w:rsidR="00D720CA">
          <w:pgSz w:w="16838" w:h="11906" w:orient="landscape"/>
          <w:pgMar w:top="1588" w:right="2098" w:bottom="1474" w:left="1985" w:header="851" w:footer="992" w:gutter="0"/>
          <w:cols w:space="0"/>
          <w:docGrid w:type="lines" w:linePitch="315"/>
        </w:sectPr>
      </w:pPr>
    </w:p>
    <w:p w:rsidR="00D720CA" w:rsidRPr="000D516E" w:rsidRDefault="00B15E21" w:rsidP="008C1DC8">
      <w:pPr>
        <w:rPr>
          <w:b/>
          <w:sz w:val="32"/>
          <w:szCs w:val="32"/>
        </w:rPr>
      </w:pPr>
      <w:r w:rsidRPr="000D516E">
        <w:rPr>
          <w:rFonts w:hint="eastAsia"/>
          <w:b/>
          <w:sz w:val="32"/>
          <w:szCs w:val="32"/>
        </w:rPr>
        <w:lastRenderedPageBreak/>
        <w:t>十一、其他重要事项说明</w:t>
      </w:r>
    </w:p>
    <w:p w:rsidR="00D720CA" w:rsidRPr="000D516E" w:rsidRDefault="00B15E21" w:rsidP="008C1DC8">
      <w:pPr>
        <w:rPr>
          <w:b/>
          <w:sz w:val="32"/>
          <w:szCs w:val="32"/>
        </w:rPr>
      </w:pPr>
      <w:r w:rsidRPr="000D516E">
        <w:rPr>
          <w:b/>
          <w:sz w:val="32"/>
          <w:szCs w:val="32"/>
        </w:rPr>
        <w:t>（一）机关运行经费支出情况</w:t>
      </w:r>
      <w:r w:rsidRPr="000D516E">
        <w:rPr>
          <w:rFonts w:hint="eastAsia"/>
          <w:b/>
          <w:sz w:val="32"/>
          <w:szCs w:val="32"/>
        </w:rPr>
        <w:t>说明</w:t>
      </w:r>
      <w:r w:rsidRPr="000D516E">
        <w:rPr>
          <w:b/>
          <w:sz w:val="32"/>
          <w:szCs w:val="32"/>
        </w:rPr>
        <w:t xml:space="preserve">。 </w:t>
      </w:r>
    </w:p>
    <w:p w:rsidR="00D720CA" w:rsidRPr="00B7463D" w:rsidRDefault="00B15E21" w:rsidP="008C1DC8">
      <w:pPr>
        <w:rPr>
          <w:sz w:val="32"/>
          <w:szCs w:val="32"/>
        </w:rPr>
      </w:pPr>
      <w:r w:rsidRPr="00B7463D">
        <w:rPr>
          <w:rFonts w:hAnsi="仿宋_GB2312"/>
          <w:sz w:val="32"/>
          <w:szCs w:val="32"/>
        </w:rPr>
        <w:t>2019年机关运行经费</w:t>
      </w:r>
      <w:r w:rsidRPr="00B7463D">
        <w:rPr>
          <w:sz w:val="32"/>
          <w:szCs w:val="32"/>
        </w:rPr>
        <w:t>预算为</w:t>
      </w:r>
      <w:r w:rsidRPr="00B7463D">
        <w:rPr>
          <w:rFonts w:hint="eastAsia"/>
          <w:sz w:val="32"/>
          <w:szCs w:val="32"/>
        </w:rPr>
        <w:t>6</w:t>
      </w:r>
      <w:r w:rsidRPr="00B7463D">
        <w:rPr>
          <w:sz w:val="32"/>
          <w:szCs w:val="32"/>
        </w:rPr>
        <w:t>万元，支出决算为</w:t>
      </w:r>
      <w:r w:rsidRPr="00B7463D">
        <w:rPr>
          <w:rFonts w:hint="eastAsia"/>
          <w:sz w:val="32"/>
          <w:szCs w:val="32"/>
        </w:rPr>
        <w:t>5.714</w:t>
      </w:r>
      <w:r w:rsidRPr="00B7463D">
        <w:rPr>
          <w:sz w:val="32"/>
          <w:szCs w:val="32"/>
        </w:rPr>
        <w:t>万元，完成预算的</w:t>
      </w:r>
      <w:r w:rsidRPr="00B7463D">
        <w:rPr>
          <w:rFonts w:hint="eastAsia"/>
          <w:sz w:val="32"/>
          <w:szCs w:val="32"/>
        </w:rPr>
        <w:t>95.23</w:t>
      </w:r>
      <w:r w:rsidRPr="00B7463D">
        <w:rPr>
          <w:sz w:val="32"/>
          <w:szCs w:val="32"/>
        </w:rPr>
        <w:t>%。决算数</w:t>
      </w:r>
      <w:r w:rsidRPr="00B7463D">
        <w:rPr>
          <w:rFonts w:hint="eastAsia"/>
          <w:sz w:val="32"/>
          <w:szCs w:val="32"/>
        </w:rPr>
        <w:t>较</w:t>
      </w:r>
      <w:r w:rsidRPr="00B7463D">
        <w:rPr>
          <w:sz w:val="32"/>
          <w:szCs w:val="32"/>
        </w:rPr>
        <w:t>预算数</w:t>
      </w:r>
      <w:r w:rsidRPr="00B7463D">
        <w:rPr>
          <w:rFonts w:hint="eastAsia"/>
          <w:sz w:val="32"/>
          <w:szCs w:val="32"/>
        </w:rPr>
        <w:t>减少0.286万元，</w:t>
      </w:r>
      <w:r w:rsidRPr="00B7463D">
        <w:rPr>
          <w:sz w:val="32"/>
          <w:szCs w:val="32"/>
        </w:rPr>
        <w:t>主要原因是</w:t>
      </w:r>
      <w:r w:rsidRPr="00B7463D">
        <w:rPr>
          <w:rFonts w:hAnsi="仿宋_GB2312" w:hint="eastAsia"/>
          <w:sz w:val="32"/>
          <w:szCs w:val="32"/>
        </w:rPr>
        <w:t>由于本年度执法文书、台账由示范区局印制。</w:t>
      </w:r>
    </w:p>
    <w:p w:rsidR="00D720CA" w:rsidRPr="000D516E" w:rsidRDefault="00B15E21" w:rsidP="008C1DC8">
      <w:pPr>
        <w:rPr>
          <w:b/>
          <w:sz w:val="32"/>
          <w:szCs w:val="32"/>
        </w:rPr>
      </w:pPr>
      <w:r w:rsidRPr="000D516E">
        <w:rPr>
          <w:rFonts w:hint="eastAsia"/>
          <w:b/>
          <w:sz w:val="32"/>
          <w:szCs w:val="32"/>
        </w:rPr>
        <w:t>（二）政府采购支出情况说明。</w:t>
      </w:r>
    </w:p>
    <w:p w:rsidR="00D720CA" w:rsidRPr="00B7463D" w:rsidRDefault="00B15E21" w:rsidP="008C1DC8">
      <w:pPr>
        <w:rPr>
          <w:sz w:val="32"/>
          <w:szCs w:val="32"/>
        </w:rPr>
      </w:pPr>
      <w:r w:rsidRPr="00B7463D">
        <w:rPr>
          <w:rFonts w:hint="eastAsia"/>
          <w:sz w:val="32"/>
          <w:szCs w:val="32"/>
        </w:rPr>
        <w:t>本部门201</w:t>
      </w:r>
      <w:r w:rsidRPr="00B7463D">
        <w:rPr>
          <w:sz w:val="32"/>
          <w:szCs w:val="32"/>
        </w:rPr>
        <w:t>9</w:t>
      </w:r>
      <w:r w:rsidRPr="00B7463D">
        <w:rPr>
          <w:rFonts w:hint="eastAsia"/>
          <w:sz w:val="32"/>
          <w:szCs w:val="32"/>
        </w:rPr>
        <w:t>年无政府采购支出。</w:t>
      </w:r>
    </w:p>
    <w:p w:rsidR="00D720CA" w:rsidRPr="000D516E" w:rsidRDefault="00B15E21" w:rsidP="008C1DC8">
      <w:pPr>
        <w:rPr>
          <w:b/>
          <w:sz w:val="32"/>
          <w:szCs w:val="32"/>
        </w:rPr>
      </w:pPr>
      <w:r w:rsidRPr="000D516E">
        <w:rPr>
          <w:rFonts w:hint="eastAsia"/>
          <w:b/>
          <w:sz w:val="32"/>
          <w:szCs w:val="32"/>
        </w:rPr>
        <w:t>（三）国有资产占用及购置情况说明。</w:t>
      </w:r>
    </w:p>
    <w:p w:rsidR="00D720CA" w:rsidRPr="00B7463D" w:rsidRDefault="00B15E21" w:rsidP="008C1DC8">
      <w:pPr>
        <w:rPr>
          <w:sz w:val="32"/>
          <w:szCs w:val="32"/>
        </w:rPr>
      </w:pPr>
      <w:r w:rsidRPr="00B7463D">
        <w:rPr>
          <w:rFonts w:hint="eastAsia"/>
          <w:sz w:val="32"/>
          <w:szCs w:val="32"/>
        </w:rPr>
        <w:t>截至2019年末，本部门机关及所属单位共有车辆8辆；单价50万元以上的通用设备0台；单价100万元以上的专用设备0台。201</w:t>
      </w:r>
      <w:r w:rsidRPr="00B7463D">
        <w:rPr>
          <w:sz w:val="32"/>
          <w:szCs w:val="32"/>
        </w:rPr>
        <w:t>9</w:t>
      </w:r>
      <w:r w:rsidRPr="00B7463D">
        <w:rPr>
          <w:rFonts w:hint="eastAsia"/>
          <w:sz w:val="32"/>
          <w:szCs w:val="32"/>
        </w:rPr>
        <w:t>年当年购置车辆0辆；购置单价50万元以上的通用设备0台（套）；购置单价100万元以上的专用设备0台（套）。</w:t>
      </w:r>
    </w:p>
    <w:p w:rsidR="00D720CA" w:rsidRPr="00B7463D" w:rsidRDefault="00B15E21" w:rsidP="008C1DC8">
      <w:pPr>
        <w:rPr>
          <w:sz w:val="32"/>
          <w:szCs w:val="32"/>
        </w:rPr>
      </w:pPr>
      <w:r w:rsidRPr="00B7463D">
        <w:rPr>
          <w:rFonts w:hint="eastAsia"/>
          <w:sz w:val="32"/>
          <w:szCs w:val="32"/>
        </w:rPr>
        <w:t>第四部分 专业名词解释</w:t>
      </w:r>
    </w:p>
    <w:p w:rsidR="00D720CA" w:rsidRPr="00B7463D" w:rsidRDefault="00B15E21" w:rsidP="008C1DC8">
      <w:pPr>
        <w:rPr>
          <w:sz w:val="32"/>
          <w:szCs w:val="32"/>
        </w:rPr>
      </w:pPr>
      <w:r w:rsidRPr="00B7463D">
        <w:rPr>
          <w:rFonts w:hint="eastAsia"/>
          <w:b/>
          <w:bCs/>
          <w:sz w:val="32"/>
          <w:szCs w:val="32"/>
        </w:rPr>
        <w:t>1.基本支出</w:t>
      </w:r>
      <w:r w:rsidRPr="00B7463D">
        <w:rPr>
          <w:rFonts w:hint="eastAsia"/>
          <w:sz w:val="32"/>
          <w:szCs w:val="32"/>
        </w:rPr>
        <w:t>：指为保障机构正常运转、完成日常工作任务而发生的各项支出。</w:t>
      </w:r>
    </w:p>
    <w:p w:rsidR="00D720CA" w:rsidRPr="00B7463D" w:rsidRDefault="00B15E21" w:rsidP="008C1DC8">
      <w:pPr>
        <w:rPr>
          <w:sz w:val="32"/>
          <w:szCs w:val="32"/>
        </w:rPr>
      </w:pPr>
      <w:r w:rsidRPr="00B7463D">
        <w:rPr>
          <w:rFonts w:hint="eastAsia"/>
          <w:b/>
          <w:bCs/>
          <w:sz w:val="32"/>
          <w:szCs w:val="32"/>
        </w:rPr>
        <w:t>2.项目支出</w:t>
      </w:r>
      <w:r w:rsidRPr="00B7463D">
        <w:rPr>
          <w:rFonts w:hint="eastAsia"/>
          <w:sz w:val="32"/>
          <w:szCs w:val="32"/>
        </w:rPr>
        <w:t>：指单位为完成特定的行政工作任务或事业发展目标所发生的各项支出。</w:t>
      </w:r>
    </w:p>
    <w:p w:rsidR="00D720CA" w:rsidRPr="00B7463D" w:rsidRDefault="00B15E21" w:rsidP="008C1DC8">
      <w:pPr>
        <w:rPr>
          <w:sz w:val="32"/>
          <w:szCs w:val="32"/>
        </w:rPr>
      </w:pPr>
      <w:r w:rsidRPr="00B7463D">
        <w:rPr>
          <w:rFonts w:hint="eastAsia"/>
          <w:b/>
          <w:bCs/>
          <w:sz w:val="32"/>
          <w:szCs w:val="32"/>
        </w:rPr>
        <w:t>3.“三公”经费</w:t>
      </w:r>
      <w:r w:rsidRPr="00B7463D">
        <w:rPr>
          <w:rFonts w:hint="eastAsia"/>
          <w:sz w:val="32"/>
          <w:szCs w:val="32"/>
        </w:rPr>
        <w:t>：指部门使用一般公共预算财政拨款安排的因公出国（境）费、公务用车购置及运行费和公务接待费支出。</w:t>
      </w:r>
    </w:p>
    <w:p w:rsidR="00D720CA" w:rsidRPr="00B7463D" w:rsidRDefault="00B15E21" w:rsidP="008C1DC8">
      <w:pPr>
        <w:rPr>
          <w:rFonts w:ascii="黑体" w:eastAsia="黑体" w:hAnsi="宋体"/>
          <w:sz w:val="32"/>
          <w:szCs w:val="32"/>
        </w:rPr>
      </w:pPr>
      <w:r w:rsidRPr="00B7463D">
        <w:rPr>
          <w:rFonts w:hint="eastAsia"/>
          <w:b/>
          <w:bCs/>
          <w:sz w:val="32"/>
          <w:szCs w:val="32"/>
        </w:rPr>
        <w:t>4.财政拨款收入</w:t>
      </w:r>
      <w:r w:rsidRPr="00B7463D">
        <w:rPr>
          <w:rFonts w:hint="eastAsia"/>
          <w:sz w:val="32"/>
          <w:szCs w:val="32"/>
        </w:rPr>
        <w:t>：指本级财政当年拨付的资金。</w:t>
      </w:r>
      <w:bookmarkStart w:id="0" w:name="_GoBack"/>
      <w:bookmarkEnd w:id="0"/>
    </w:p>
    <w:sectPr w:rsidR="00D720CA" w:rsidRPr="00B7463D" w:rsidSect="00D720CA">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539" w:rsidRDefault="00925539" w:rsidP="008C1DC8">
      <w:r>
        <w:separator/>
      </w:r>
    </w:p>
  </w:endnote>
  <w:endnote w:type="continuationSeparator" w:id="1">
    <w:p w:rsidR="00925539" w:rsidRDefault="00925539" w:rsidP="008C1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swiss"/>
    <w:pitch w:val="default"/>
    <w:sig w:usb0="00000000" w:usb1="080E0000" w:usb2="00000000" w:usb3="00000000" w:csb0="00040000" w:csb1="00000000"/>
  </w:font>
  <w:font w:name="楷体_GB2312">
    <w:altName w:val="Arial Unicode MS"/>
    <w:charset w:val="86"/>
    <w:family w:val="swiss"/>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10" w:rsidRDefault="0036770A" w:rsidP="008C1DC8">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2049;mso-fit-shape-to-text:t" inset="0,0,0,0">
            <w:txbxContent>
              <w:p w:rsidR="00F96510" w:rsidRDefault="0036770A" w:rsidP="008C1DC8">
                <w:pPr>
                  <w:pStyle w:val="a6"/>
                </w:pPr>
                <w:r>
                  <w:fldChar w:fldCharType="begin"/>
                </w:r>
                <w:r w:rsidR="00F96510">
                  <w:instrText xml:space="preserve"> PAGE  \* MERGEFORMAT </w:instrText>
                </w:r>
                <w:r>
                  <w:fldChar w:fldCharType="separate"/>
                </w:r>
                <w:r w:rsidR="0001242F">
                  <w:rPr>
                    <w:noProof/>
                  </w:rPr>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539" w:rsidRDefault="00925539" w:rsidP="008C1DC8">
      <w:r>
        <w:separator/>
      </w:r>
    </w:p>
  </w:footnote>
  <w:footnote w:type="continuationSeparator" w:id="1">
    <w:p w:rsidR="00925539" w:rsidRDefault="00925539" w:rsidP="008C1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31BC5"/>
    <w:multiLevelType w:val="multilevel"/>
    <w:tmpl w:val="6A131BC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5B3866"/>
    <w:multiLevelType w:val="multilevel"/>
    <w:tmpl w:val="6C5B3866"/>
    <w:lvl w:ilvl="0">
      <w:start w:val="1"/>
      <w:numFmt w:val="japaneseCounting"/>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5"/>
  <w:noPunctuationKerning/>
  <w:characterSpacingControl w:val="compressPunctuation"/>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C9F"/>
    <w:rsid w:val="000122FA"/>
    <w:rsid w:val="0001242F"/>
    <w:rsid w:val="000218FA"/>
    <w:rsid w:val="000261FC"/>
    <w:rsid w:val="00026AF3"/>
    <w:rsid w:val="00050E89"/>
    <w:rsid w:val="00057FEB"/>
    <w:rsid w:val="00061FB5"/>
    <w:rsid w:val="0007075E"/>
    <w:rsid w:val="000772A9"/>
    <w:rsid w:val="00091EF1"/>
    <w:rsid w:val="000A6851"/>
    <w:rsid w:val="000C12B7"/>
    <w:rsid w:val="000C44A4"/>
    <w:rsid w:val="000D516E"/>
    <w:rsid w:val="000F6DD7"/>
    <w:rsid w:val="00101CE2"/>
    <w:rsid w:val="00106186"/>
    <w:rsid w:val="00106542"/>
    <w:rsid w:val="001148F4"/>
    <w:rsid w:val="001209BA"/>
    <w:rsid w:val="00130CD2"/>
    <w:rsid w:val="00133B49"/>
    <w:rsid w:val="00146787"/>
    <w:rsid w:val="001535FC"/>
    <w:rsid w:val="0016323B"/>
    <w:rsid w:val="00164001"/>
    <w:rsid w:val="0017081C"/>
    <w:rsid w:val="00172A27"/>
    <w:rsid w:val="001C586D"/>
    <w:rsid w:val="001D6210"/>
    <w:rsid w:val="001D7568"/>
    <w:rsid w:val="001E0B0A"/>
    <w:rsid w:val="001E1FBC"/>
    <w:rsid w:val="001F7704"/>
    <w:rsid w:val="002218A1"/>
    <w:rsid w:val="00221EB6"/>
    <w:rsid w:val="00232605"/>
    <w:rsid w:val="002424C8"/>
    <w:rsid w:val="00281F03"/>
    <w:rsid w:val="00285392"/>
    <w:rsid w:val="002875B8"/>
    <w:rsid w:val="002913E7"/>
    <w:rsid w:val="002A7893"/>
    <w:rsid w:val="002E257C"/>
    <w:rsid w:val="002E41E1"/>
    <w:rsid w:val="002F27A5"/>
    <w:rsid w:val="002F453C"/>
    <w:rsid w:val="002F4695"/>
    <w:rsid w:val="00320127"/>
    <w:rsid w:val="003364E9"/>
    <w:rsid w:val="003370FA"/>
    <w:rsid w:val="00341157"/>
    <w:rsid w:val="00360108"/>
    <w:rsid w:val="00364CD3"/>
    <w:rsid w:val="0036770A"/>
    <w:rsid w:val="00370EE1"/>
    <w:rsid w:val="00372A21"/>
    <w:rsid w:val="003731E4"/>
    <w:rsid w:val="003768EA"/>
    <w:rsid w:val="003A34A7"/>
    <w:rsid w:val="003B0359"/>
    <w:rsid w:val="003B2D56"/>
    <w:rsid w:val="003C515B"/>
    <w:rsid w:val="003E416A"/>
    <w:rsid w:val="003E72F6"/>
    <w:rsid w:val="003E7EF5"/>
    <w:rsid w:val="003F30D7"/>
    <w:rsid w:val="004130A3"/>
    <w:rsid w:val="00424195"/>
    <w:rsid w:val="00431A8E"/>
    <w:rsid w:val="00451A2B"/>
    <w:rsid w:val="00451E62"/>
    <w:rsid w:val="00452757"/>
    <w:rsid w:val="00452E2E"/>
    <w:rsid w:val="00453C3F"/>
    <w:rsid w:val="00457988"/>
    <w:rsid w:val="00464D28"/>
    <w:rsid w:val="00473802"/>
    <w:rsid w:val="00476924"/>
    <w:rsid w:val="004774B4"/>
    <w:rsid w:val="004850E9"/>
    <w:rsid w:val="0048559E"/>
    <w:rsid w:val="004923B2"/>
    <w:rsid w:val="004971A5"/>
    <w:rsid w:val="004A04D9"/>
    <w:rsid w:val="004A36C8"/>
    <w:rsid w:val="004A58A8"/>
    <w:rsid w:val="004B314B"/>
    <w:rsid w:val="004B6D6E"/>
    <w:rsid w:val="004D07D4"/>
    <w:rsid w:val="004D4B0F"/>
    <w:rsid w:val="004D61BC"/>
    <w:rsid w:val="004E22E1"/>
    <w:rsid w:val="004E7BFF"/>
    <w:rsid w:val="004F34E9"/>
    <w:rsid w:val="004F40A1"/>
    <w:rsid w:val="004F4A08"/>
    <w:rsid w:val="0050661A"/>
    <w:rsid w:val="00510296"/>
    <w:rsid w:val="005306B2"/>
    <w:rsid w:val="0054350C"/>
    <w:rsid w:val="00564552"/>
    <w:rsid w:val="0056669D"/>
    <w:rsid w:val="005802C4"/>
    <w:rsid w:val="005941AD"/>
    <w:rsid w:val="0059458B"/>
    <w:rsid w:val="005B05DC"/>
    <w:rsid w:val="005B6898"/>
    <w:rsid w:val="005B7FA2"/>
    <w:rsid w:val="005C0EA6"/>
    <w:rsid w:val="005C2E0B"/>
    <w:rsid w:val="005E73E2"/>
    <w:rsid w:val="00602BEF"/>
    <w:rsid w:val="00607964"/>
    <w:rsid w:val="0061056C"/>
    <w:rsid w:val="00616FD9"/>
    <w:rsid w:val="00627075"/>
    <w:rsid w:val="00642F38"/>
    <w:rsid w:val="00654E9D"/>
    <w:rsid w:val="00660E04"/>
    <w:rsid w:val="00671665"/>
    <w:rsid w:val="00692728"/>
    <w:rsid w:val="006B1232"/>
    <w:rsid w:val="006E517D"/>
    <w:rsid w:val="00704260"/>
    <w:rsid w:val="00723053"/>
    <w:rsid w:val="00733CD7"/>
    <w:rsid w:val="007343C2"/>
    <w:rsid w:val="00745A85"/>
    <w:rsid w:val="00746844"/>
    <w:rsid w:val="0075008B"/>
    <w:rsid w:val="00765FAE"/>
    <w:rsid w:val="00770B74"/>
    <w:rsid w:val="00780B85"/>
    <w:rsid w:val="00781391"/>
    <w:rsid w:val="00782636"/>
    <w:rsid w:val="007B0611"/>
    <w:rsid w:val="007B4B0B"/>
    <w:rsid w:val="007C492F"/>
    <w:rsid w:val="007C7520"/>
    <w:rsid w:val="007D0BA4"/>
    <w:rsid w:val="007D6002"/>
    <w:rsid w:val="007E2463"/>
    <w:rsid w:val="007E3BFA"/>
    <w:rsid w:val="007E72B9"/>
    <w:rsid w:val="007F0542"/>
    <w:rsid w:val="008007DC"/>
    <w:rsid w:val="0081339C"/>
    <w:rsid w:val="00813F4A"/>
    <w:rsid w:val="0082414E"/>
    <w:rsid w:val="00825372"/>
    <w:rsid w:val="008320BF"/>
    <w:rsid w:val="00835D6A"/>
    <w:rsid w:val="00847421"/>
    <w:rsid w:val="00852FCD"/>
    <w:rsid w:val="00863C10"/>
    <w:rsid w:val="008647FD"/>
    <w:rsid w:val="00882C69"/>
    <w:rsid w:val="00883A1C"/>
    <w:rsid w:val="008862F0"/>
    <w:rsid w:val="008926EF"/>
    <w:rsid w:val="0089726A"/>
    <w:rsid w:val="008C1DC8"/>
    <w:rsid w:val="008D0412"/>
    <w:rsid w:val="008D2F4B"/>
    <w:rsid w:val="008D3224"/>
    <w:rsid w:val="008E1D9E"/>
    <w:rsid w:val="008F1C46"/>
    <w:rsid w:val="008F2F64"/>
    <w:rsid w:val="008F58ED"/>
    <w:rsid w:val="00912438"/>
    <w:rsid w:val="00925539"/>
    <w:rsid w:val="0093175F"/>
    <w:rsid w:val="00933B39"/>
    <w:rsid w:val="009359DA"/>
    <w:rsid w:val="009410F0"/>
    <w:rsid w:val="00941999"/>
    <w:rsid w:val="00942056"/>
    <w:rsid w:val="009518F4"/>
    <w:rsid w:val="0096147B"/>
    <w:rsid w:val="00962AE7"/>
    <w:rsid w:val="009652AC"/>
    <w:rsid w:val="00973372"/>
    <w:rsid w:val="0097592E"/>
    <w:rsid w:val="00993A12"/>
    <w:rsid w:val="009A1564"/>
    <w:rsid w:val="009D00D4"/>
    <w:rsid w:val="009E294E"/>
    <w:rsid w:val="009F1890"/>
    <w:rsid w:val="009F45FF"/>
    <w:rsid w:val="00A05D73"/>
    <w:rsid w:val="00A171C6"/>
    <w:rsid w:val="00A5616E"/>
    <w:rsid w:val="00A66C85"/>
    <w:rsid w:val="00A705AA"/>
    <w:rsid w:val="00A820FD"/>
    <w:rsid w:val="00A85FF6"/>
    <w:rsid w:val="00AA5349"/>
    <w:rsid w:val="00AA60CC"/>
    <w:rsid w:val="00AB7BCB"/>
    <w:rsid w:val="00AD3731"/>
    <w:rsid w:val="00AD416F"/>
    <w:rsid w:val="00AD504D"/>
    <w:rsid w:val="00AD6F7C"/>
    <w:rsid w:val="00AE0B8C"/>
    <w:rsid w:val="00AE1B4D"/>
    <w:rsid w:val="00AE7882"/>
    <w:rsid w:val="00AF75A3"/>
    <w:rsid w:val="00AF77C4"/>
    <w:rsid w:val="00B11580"/>
    <w:rsid w:val="00B15E21"/>
    <w:rsid w:val="00B16BBF"/>
    <w:rsid w:val="00B34DAE"/>
    <w:rsid w:val="00B50B1E"/>
    <w:rsid w:val="00B51793"/>
    <w:rsid w:val="00B6019B"/>
    <w:rsid w:val="00B7463D"/>
    <w:rsid w:val="00B80654"/>
    <w:rsid w:val="00B81B9D"/>
    <w:rsid w:val="00BB7240"/>
    <w:rsid w:val="00BD0FA3"/>
    <w:rsid w:val="00BD672F"/>
    <w:rsid w:val="00BE0776"/>
    <w:rsid w:val="00BF0B1E"/>
    <w:rsid w:val="00BF563E"/>
    <w:rsid w:val="00C01424"/>
    <w:rsid w:val="00C041FF"/>
    <w:rsid w:val="00C11F40"/>
    <w:rsid w:val="00C20133"/>
    <w:rsid w:val="00C23830"/>
    <w:rsid w:val="00C408FC"/>
    <w:rsid w:val="00C433C3"/>
    <w:rsid w:val="00C50000"/>
    <w:rsid w:val="00C6175A"/>
    <w:rsid w:val="00C80488"/>
    <w:rsid w:val="00C81FF9"/>
    <w:rsid w:val="00C926B8"/>
    <w:rsid w:val="00C9290F"/>
    <w:rsid w:val="00CB55D7"/>
    <w:rsid w:val="00CB5AFE"/>
    <w:rsid w:val="00CB6BDE"/>
    <w:rsid w:val="00CC1166"/>
    <w:rsid w:val="00CD53E7"/>
    <w:rsid w:val="00CD6AD2"/>
    <w:rsid w:val="00CE4F0D"/>
    <w:rsid w:val="00CF50A6"/>
    <w:rsid w:val="00CF71EC"/>
    <w:rsid w:val="00D13C49"/>
    <w:rsid w:val="00D25F4B"/>
    <w:rsid w:val="00D61814"/>
    <w:rsid w:val="00D632C8"/>
    <w:rsid w:val="00D64597"/>
    <w:rsid w:val="00D65C84"/>
    <w:rsid w:val="00D6633C"/>
    <w:rsid w:val="00D720CA"/>
    <w:rsid w:val="00D73CE7"/>
    <w:rsid w:val="00D74ACD"/>
    <w:rsid w:val="00D974E6"/>
    <w:rsid w:val="00DA043F"/>
    <w:rsid w:val="00DA79CC"/>
    <w:rsid w:val="00DB34F6"/>
    <w:rsid w:val="00DD6703"/>
    <w:rsid w:val="00DE0A1D"/>
    <w:rsid w:val="00E119EC"/>
    <w:rsid w:val="00E15607"/>
    <w:rsid w:val="00E174A9"/>
    <w:rsid w:val="00E23C7C"/>
    <w:rsid w:val="00E26344"/>
    <w:rsid w:val="00E32DD9"/>
    <w:rsid w:val="00E462A7"/>
    <w:rsid w:val="00E5560D"/>
    <w:rsid w:val="00E63C08"/>
    <w:rsid w:val="00E63C7D"/>
    <w:rsid w:val="00E64C9A"/>
    <w:rsid w:val="00E67035"/>
    <w:rsid w:val="00E709C3"/>
    <w:rsid w:val="00E8111E"/>
    <w:rsid w:val="00E87388"/>
    <w:rsid w:val="00EA0FFB"/>
    <w:rsid w:val="00EA2B50"/>
    <w:rsid w:val="00EB1477"/>
    <w:rsid w:val="00EB296C"/>
    <w:rsid w:val="00EC2BFB"/>
    <w:rsid w:val="00EC3D2B"/>
    <w:rsid w:val="00ED1F66"/>
    <w:rsid w:val="00ED4066"/>
    <w:rsid w:val="00ED7EB2"/>
    <w:rsid w:val="00F05ACF"/>
    <w:rsid w:val="00F2119C"/>
    <w:rsid w:val="00F25E84"/>
    <w:rsid w:val="00F3577C"/>
    <w:rsid w:val="00F358B2"/>
    <w:rsid w:val="00F4293A"/>
    <w:rsid w:val="00F42C5C"/>
    <w:rsid w:val="00F86619"/>
    <w:rsid w:val="00F86C15"/>
    <w:rsid w:val="00F90359"/>
    <w:rsid w:val="00F96510"/>
    <w:rsid w:val="00F97108"/>
    <w:rsid w:val="00FA0621"/>
    <w:rsid w:val="00FA3254"/>
    <w:rsid w:val="00FA50C6"/>
    <w:rsid w:val="00FA6301"/>
    <w:rsid w:val="00FB0634"/>
    <w:rsid w:val="00FB3EA8"/>
    <w:rsid w:val="00FC332E"/>
    <w:rsid w:val="00FC7779"/>
    <w:rsid w:val="00FD71DB"/>
    <w:rsid w:val="00FE066B"/>
    <w:rsid w:val="00FF4526"/>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2872365"/>
    <w:rsid w:val="75C31473"/>
    <w:rsid w:val="79463682"/>
    <w:rsid w:val="7C3E5E46"/>
    <w:rsid w:val="7C5B5A63"/>
    <w:rsid w:val="7EE7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DC8"/>
    <w:pPr>
      <w:widowControl w:val="0"/>
      <w:jc w:val="both"/>
    </w:pPr>
    <w:rPr>
      <w:rFonts w:ascii="宋体" w:hAnsi="Calibri"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720CA"/>
    <w:rPr>
      <w:b/>
      <w:bCs/>
    </w:rPr>
  </w:style>
  <w:style w:type="paragraph" w:styleId="a4">
    <w:name w:val="annotation text"/>
    <w:basedOn w:val="a"/>
    <w:link w:val="Char0"/>
    <w:qFormat/>
    <w:rsid w:val="00D720CA"/>
    <w:pPr>
      <w:jc w:val="left"/>
    </w:pPr>
  </w:style>
  <w:style w:type="paragraph" w:styleId="a5">
    <w:name w:val="Balloon Text"/>
    <w:basedOn w:val="a"/>
    <w:link w:val="Char1"/>
    <w:qFormat/>
    <w:rsid w:val="00D720CA"/>
    <w:rPr>
      <w:sz w:val="18"/>
      <w:szCs w:val="18"/>
    </w:rPr>
  </w:style>
  <w:style w:type="paragraph" w:styleId="a6">
    <w:name w:val="footer"/>
    <w:basedOn w:val="a"/>
    <w:qFormat/>
    <w:rsid w:val="00D720CA"/>
    <w:pPr>
      <w:tabs>
        <w:tab w:val="center" w:pos="4153"/>
        <w:tab w:val="right" w:pos="8306"/>
      </w:tabs>
      <w:snapToGrid w:val="0"/>
      <w:jc w:val="left"/>
    </w:pPr>
    <w:rPr>
      <w:sz w:val="18"/>
    </w:rPr>
  </w:style>
  <w:style w:type="paragraph" w:styleId="a7">
    <w:name w:val="header"/>
    <w:basedOn w:val="a"/>
    <w:qFormat/>
    <w:rsid w:val="00D720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D720CA"/>
    <w:rPr>
      <w:sz w:val="21"/>
      <w:szCs w:val="21"/>
    </w:rPr>
  </w:style>
  <w:style w:type="table" w:styleId="a9">
    <w:name w:val="Table Grid"/>
    <w:basedOn w:val="a1"/>
    <w:qFormat/>
    <w:rsid w:val="00D720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D720CA"/>
    <w:rPr>
      <w:rFonts w:ascii="Calibri" w:hAnsi="Calibri" w:cs="黑体"/>
      <w:kern w:val="2"/>
      <w:sz w:val="21"/>
      <w:szCs w:val="24"/>
    </w:rPr>
  </w:style>
  <w:style w:type="character" w:customStyle="1" w:styleId="Char">
    <w:name w:val="批注主题 Char"/>
    <w:basedOn w:val="Char0"/>
    <w:link w:val="a3"/>
    <w:qFormat/>
    <w:rsid w:val="00D720CA"/>
    <w:rPr>
      <w:rFonts w:ascii="Calibri" w:hAnsi="Calibri" w:cs="黑体"/>
      <w:b/>
      <w:bCs/>
      <w:kern w:val="2"/>
      <w:sz w:val="21"/>
      <w:szCs w:val="24"/>
    </w:rPr>
  </w:style>
  <w:style w:type="character" w:customStyle="1" w:styleId="Char1">
    <w:name w:val="批注框文本 Char"/>
    <w:basedOn w:val="a0"/>
    <w:link w:val="a5"/>
    <w:qFormat/>
    <w:rsid w:val="00D720CA"/>
    <w:rPr>
      <w:rFonts w:ascii="Calibri" w:hAnsi="Calibri" w:cs="黑体"/>
      <w:kern w:val="2"/>
      <w:sz w:val="18"/>
      <w:szCs w:val="18"/>
    </w:rPr>
  </w:style>
  <w:style w:type="paragraph" w:styleId="aa">
    <w:name w:val="List Paragraph"/>
    <w:basedOn w:val="a"/>
    <w:uiPriority w:val="99"/>
    <w:unhideWhenUsed/>
    <w:rsid w:val="00D720CA"/>
    <w:pPr>
      <w:ind w:firstLineChars="200" w:firstLine="420"/>
    </w:pPr>
  </w:style>
</w:styles>
</file>

<file path=word/webSettings.xml><?xml version="1.0" encoding="utf-8"?>
<w:webSettings xmlns:r="http://schemas.openxmlformats.org/officeDocument/2006/relationships" xmlns:w="http://schemas.openxmlformats.org/wordprocessingml/2006/main">
  <w:divs>
    <w:div w:id="37095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Office_Excel_97-2003____3.xls"/><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oleObject" Target="embeddings/Microsoft_Office_Excel_97-2003____1.xls"/><Relationship Id="rId25" Type="http://schemas.openxmlformats.org/officeDocument/2006/relationships/oleObject" Target="embeddings/Microsoft_Office_Excel_97-2003____5.xls"/><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Office_Excel_97-2003____7.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Microsoft_Office_Excel_97-2003____4.xls"/><Relationship Id="rId28" Type="http://schemas.openxmlformats.org/officeDocument/2006/relationships/image" Target="media/image7.emf"/><Relationship Id="rId10" Type="http://schemas.openxmlformats.org/officeDocument/2006/relationships/chart" Target="charts/chart2.xml"/><Relationship Id="rId19" Type="http://schemas.openxmlformats.org/officeDocument/2006/relationships/oleObject" Target="embeddings/Microsoft_Office_Excel_97-2003____2.xls"/><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4.emf"/><Relationship Id="rId27" Type="http://schemas.openxmlformats.org/officeDocument/2006/relationships/oleObject" Target="embeddings/Microsoft_Office_Excel_97-2003____6.xls"/><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编制人数</c:v>
                </c:pt>
              </c:strCache>
            </c:strRef>
          </c:tx>
          <c:cat>
            <c:strRef>
              <c:f>Sheet1!$A$2:$A$4</c:f>
              <c:strCache>
                <c:ptCount val="3"/>
                <c:pt idx="0">
                  <c:v>编制人数</c:v>
                </c:pt>
                <c:pt idx="1">
                  <c:v>实有人数</c:v>
                </c:pt>
                <c:pt idx="2">
                  <c:v>退休人数</c:v>
                </c:pt>
              </c:strCache>
            </c:strRef>
          </c:cat>
          <c:val>
            <c:numRef>
              <c:f>Sheet1!$B$2:$B$4</c:f>
              <c:numCache>
                <c:formatCode>General</c:formatCode>
                <c:ptCount val="3"/>
                <c:pt idx="0">
                  <c:v>30</c:v>
                </c:pt>
              </c:numCache>
            </c:numRef>
          </c:val>
        </c:ser>
        <c:ser>
          <c:idx val="1"/>
          <c:order val="1"/>
          <c:tx>
            <c:strRef>
              <c:f>Sheet1!$C$1</c:f>
              <c:strCache>
                <c:ptCount val="1"/>
                <c:pt idx="0">
                  <c:v>实有人数</c:v>
                </c:pt>
              </c:strCache>
            </c:strRef>
          </c:tx>
          <c:cat>
            <c:strRef>
              <c:f>Sheet1!$A$2:$A$4</c:f>
              <c:strCache>
                <c:ptCount val="3"/>
                <c:pt idx="0">
                  <c:v>编制人数</c:v>
                </c:pt>
                <c:pt idx="1">
                  <c:v>实有人数</c:v>
                </c:pt>
                <c:pt idx="2">
                  <c:v>退休人数</c:v>
                </c:pt>
              </c:strCache>
            </c:strRef>
          </c:cat>
          <c:val>
            <c:numRef>
              <c:f>Sheet1!$C$2:$C$4</c:f>
              <c:numCache>
                <c:formatCode>General</c:formatCode>
                <c:ptCount val="3"/>
                <c:pt idx="1">
                  <c:v>28</c:v>
                </c:pt>
              </c:numCache>
            </c:numRef>
          </c:val>
        </c:ser>
        <c:ser>
          <c:idx val="2"/>
          <c:order val="2"/>
          <c:tx>
            <c:strRef>
              <c:f>Sheet1!$D$1</c:f>
              <c:strCache>
                <c:ptCount val="1"/>
                <c:pt idx="0">
                  <c:v>退休人数</c:v>
                </c:pt>
              </c:strCache>
            </c:strRef>
          </c:tx>
          <c:cat>
            <c:strRef>
              <c:f>Sheet1!$A$2:$A$4</c:f>
              <c:strCache>
                <c:ptCount val="3"/>
                <c:pt idx="0">
                  <c:v>编制人数</c:v>
                </c:pt>
                <c:pt idx="1">
                  <c:v>实有人数</c:v>
                </c:pt>
                <c:pt idx="2">
                  <c:v>退休人数</c:v>
                </c:pt>
              </c:strCache>
            </c:strRef>
          </c:cat>
          <c:val>
            <c:numRef>
              <c:f>Sheet1!$D$2:$D$4</c:f>
              <c:numCache>
                <c:formatCode>General</c:formatCode>
                <c:ptCount val="3"/>
                <c:pt idx="2">
                  <c:v>2</c:v>
                </c:pt>
              </c:numCache>
            </c:numRef>
          </c:val>
        </c:ser>
        <c:overlap val="100"/>
        <c:axId val="176048000"/>
        <c:axId val="176054272"/>
      </c:barChart>
      <c:catAx>
        <c:axId val="17604800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6054272"/>
        <c:crosses val="autoZero"/>
        <c:auto val="1"/>
        <c:lblAlgn val="ctr"/>
        <c:lblOffset val="100"/>
      </c:catAx>
      <c:valAx>
        <c:axId val="17605427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604800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manualLayout>
          <c:layoutTarget val="inner"/>
          <c:xMode val="edge"/>
          <c:yMode val="edge"/>
          <c:x val="0.11918015456401312"/>
          <c:y val="4.4057617797775506E-2"/>
          <c:w val="0.79289278944298558"/>
          <c:h val="0.82705005624297123"/>
        </c:manualLayout>
      </c:layout>
      <c:barChart>
        <c:barDir val="col"/>
        <c:grouping val="clustered"/>
        <c:ser>
          <c:idx val="0"/>
          <c:order val="0"/>
          <c:tx>
            <c:strRef>
              <c:f>Sheet1!$B$1</c:f>
              <c:strCache>
                <c:ptCount val="1"/>
                <c:pt idx="0">
                  <c:v>收入</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Sheet1!$A$2:$A$7</c:f>
              <c:strCache>
                <c:ptCount val="6"/>
                <c:pt idx="0">
                  <c:v>2019</c:v>
                </c:pt>
                <c:pt idx="1">
                  <c:v>2018</c:v>
                </c:pt>
                <c:pt idx="2">
                  <c:v>2019</c:v>
                </c:pt>
                <c:pt idx="3">
                  <c:v>2018</c:v>
                </c:pt>
                <c:pt idx="4">
                  <c:v>收入</c:v>
                </c:pt>
                <c:pt idx="5">
                  <c:v>支出</c:v>
                </c:pt>
              </c:strCache>
            </c:strRef>
          </c:cat>
          <c:val>
            <c:numRef>
              <c:f>Sheet1!$B$2:$B$7</c:f>
              <c:numCache>
                <c:formatCode>General</c:formatCode>
                <c:ptCount val="6"/>
                <c:pt idx="0">
                  <c:v>448.02</c:v>
                </c:pt>
                <c:pt idx="1">
                  <c:v>399.45</c:v>
                </c:pt>
              </c:numCache>
            </c:numRef>
          </c:val>
        </c:ser>
        <c:ser>
          <c:idx val="1"/>
          <c:order val="1"/>
          <c:tx>
            <c:strRef>
              <c:f>Sheet1!$C$1</c:f>
              <c:strCache>
                <c:ptCount val="1"/>
                <c:pt idx="0">
                  <c:v>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Sheet1!$A$2:$A$7</c:f>
              <c:strCache>
                <c:ptCount val="6"/>
                <c:pt idx="0">
                  <c:v>2019</c:v>
                </c:pt>
                <c:pt idx="1">
                  <c:v>2018</c:v>
                </c:pt>
                <c:pt idx="2">
                  <c:v>2019</c:v>
                </c:pt>
                <c:pt idx="3">
                  <c:v>2018</c:v>
                </c:pt>
                <c:pt idx="4">
                  <c:v>收入</c:v>
                </c:pt>
                <c:pt idx="5">
                  <c:v>支出</c:v>
                </c:pt>
              </c:strCache>
            </c:strRef>
          </c:cat>
          <c:val>
            <c:numRef>
              <c:f>Sheet1!$C$2:$C$7</c:f>
              <c:numCache>
                <c:formatCode>General</c:formatCode>
                <c:ptCount val="6"/>
                <c:pt idx="2">
                  <c:v>427.4</c:v>
                </c:pt>
                <c:pt idx="3">
                  <c:v>410.56</c:v>
                </c:pt>
              </c:numCache>
            </c:numRef>
          </c:val>
        </c:ser>
        <c:ser>
          <c:idx val="2"/>
          <c:order val="2"/>
          <c:tx>
            <c:strRef>
              <c:f>Sheet1!$D$1</c:f>
              <c:strCache>
                <c:ptCount val="1"/>
                <c:pt idx="0">
                  <c:v>2019年较上年增加</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Sheet1!$A$2:$A$7</c:f>
              <c:strCache>
                <c:ptCount val="6"/>
                <c:pt idx="0">
                  <c:v>2019</c:v>
                </c:pt>
                <c:pt idx="1">
                  <c:v>2018</c:v>
                </c:pt>
                <c:pt idx="2">
                  <c:v>2019</c:v>
                </c:pt>
                <c:pt idx="3">
                  <c:v>2018</c:v>
                </c:pt>
                <c:pt idx="4">
                  <c:v>收入</c:v>
                </c:pt>
                <c:pt idx="5">
                  <c:v>支出</c:v>
                </c:pt>
              </c:strCache>
            </c:strRef>
          </c:cat>
          <c:val>
            <c:numRef>
              <c:f>Sheet1!$D$2:$D$7</c:f>
              <c:numCache>
                <c:formatCode>General</c:formatCode>
                <c:ptCount val="6"/>
                <c:pt idx="4">
                  <c:v>48.57</c:v>
                </c:pt>
                <c:pt idx="5">
                  <c:v>16.84</c:v>
                </c:pt>
              </c:numCache>
            </c:numRef>
          </c:val>
        </c:ser>
        <c:dLbls>
          <c:showVal val="1"/>
        </c:dLbls>
        <c:axId val="184848384"/>
        <c:axId val="184850304"/>
      </c:barChart>
      <c:catAx>
        <c:axId val="184848384"/>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4850304"/>
        <c:crosses val="autoZero"/>
        <c:auto val="1"/>
        <c:lblAlgn val="ctr"/>
        <c:lblOffset val="100"/>
      </c:catAx>
      <c:valAx>
        <c:axId val="184850304"/>
        <c:scaling>
          <c:orientation val="minMax"/>
        </c:scaling>
        <c:axPos val="l"/>
        <c:majorGridlines/>
        <c:min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484838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2019年部门收入情况</c:v>
                </c:pt>
              </c:strCache>
            </c:strRef>
          </c:tx>
          <c:explosion val="3"/>
          <c:dLbls>
            <c:showPercent val="1"/>
            <c:extLst>
              <c:ext xmlns:c15="http://schemas.microsoft.com/office/drawing/2012/chart" uri="{CE6537A1-D6FC-4f65-9D91-7224C49458BB}">
                <c15:layout/>
                <c15:showLeaderLines val="1"/>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383.71999999999969</c:v>
                </c:pt>
                <c:pt idx="1">
                  <c:v>0</c:v>
                </c:pt>
                <c:pt idx="2">
                  <c:v>0</c:v>
                </c:pt>
                <c:pt idx="3">
                  <c:v>64.3</c:v>
                </c:pt>
              </c:numCache>
            </c:numRef>
          </c:val>
        </c:ser>
        <c:ser>
          <c:idx val="1"/>
          <c:order val="1"/>
          <c:tx>
            <c:strRef>
              <c:f>Sheet1!$C$1</c:f>
              <c:strCache>
                <c:ptCount val="1"/>
                <c:pt idx="0">
                  <c:v>占比率</c:v>
                </c:pt>
              </c:strCache>
            </c:strRef>
          </c:tx>
          <c:dLbls>
            <c:showPercent val="1"/>
          </c:dLbls>
          <c:cat>
            <c:strRef>
              <c:f>Sheet1!$A$2:$A$5</c:f>
              <c:strCache>
                <c:ptCount val="4"/>
                <c:pt idx="0">
                  <c:v>财政拨款收入</c:v>
                </c:pt>
                <c:pt idx="1">
                  <c:v>事业收入</c:v>
                </c:pt>
                <c:pt idx="2">
                  <c:v>经营收入</c:v>
                </c:pt>
                <c:pt idx="3">
                  <c:v>其他收入</c:v>
                </c:pt>
              </c:strCache>
            </c:strRef>
          </c:cat>
          <c:val>
            <c:numRef>
              <c:f>Sheet1!$C$2:$C$5</c:f>
              <c:numCache>
                <c:formatCode>General</c:formatCode>
                <c:ptCount val="4"/>
                <c:pt idx="0">
                  <c:v>85.649999999999991</c:v>
                </c:pt>
                <c:pt idx="1">
                  <c:v>0</c:v>
                </c:pt>
                <c:pt idx="2">
                  <c:v>0</c:v>
                </c:pt>
                <c:pt idx="3">
                  <c:v>14.350000000000017</c:v>
                </c:pt>
              </c:numCache>
            </c:numRef>
          </c:val>
        </c:ser>
        <c:dLbls>
          <c:showPercent val="1"/>
        </c:dLbls>
        <c:firstSliceAng val="15"/>
      </c:pieChart>
      <c:spPr>
        <a:noFill/>
        <a:ln>
          <a:noFill/>
        </a:ln>
        <a:effectLst/>
      </c:spPr>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2019年部门支出情况</c:v>
                </c:pt>
              </c:strCache>
            </c:strRef>
          </c:tx>
          <c:dPt>
            <c:idx val="1"/>
            <c:explosion val="6"/>
          </c:dPt>
          <c:dLbls>
            <c:showPercent val="1"/>
            <c:extLst>
              <c:ext xmlns:c15="http://schemas.microsoft.com/office/drawing/2012/chart" uri="{CE6537A1-D6FC-4f65-9D91-7224C49458BB}">
                <c15:layout/>
                <c15:showLeaderLines val="1"/>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337.81</c:v>
                </c:pt>
                <c:pt idx="1">
                  <c:v>89.58</c:v>
                </c:pt>
                <c:pt idx="2">
                  <c:v>0</c:v>
                </c:pt>
              </c:numCache>
            </c:numRef>
          </c:val>
        </c:ser>
        <c:ser>
          <c:idx val="1"/>
          <c:order val="1"/>
          <c:dLbls>
            <c:showPercent val="1"/>
          </c:dLbls>
          <c:cat>
            <c:strRef>
              <c:f>Sheet1!$A$2:$A$4</c:f>
              <c:strCache>
                <c:ptCount val="3"/>
                <c:pt idx="0">
                  <c:v>基本支出</c:v>
                </c:pt>
                <c:pt idx="1">
                  <c:v>项目支出</c:v>
                </c:pt>
                <c:pt idx="2">
                  <c:v>经营支出</c:v>
                </c:pt>
              </c:strCache>
            </c:strRef>
          </c:cat>
          <c:val>
            <c:numRef>
              <c:f>Sheet1!$C$2:$C$4</c:f>
              <c:numCache>
                <c:formatCode>General</c:formatCode>
                <c:ptCount val="3"/>
                <c:pt idx="0">
                  <c:v>79.040000000000006</c:v>
                </c:pt>
                <c:pt idx="1">
                  <c:v>20.959999999999987</c:v>
                </c:pt>
                <c:pt idx="2">
                  <c:v>0</c:v>
                </c:pt>
              </c:numCache>
            </c:numRef>
          </c:val>
        </c:ser>
        <c:dLbls>
          <c:showPercent val="1"/>
        </c:dLbls>
        <c:firstSliceAng val="15"/>
      </c:pieChart>
      <c:spPr>
        <a:noFill/>
        <a:ln>
          <a:noFill/>
        </a:ln>
        <a:effectLst/>
      </c:spPr>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2019</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财政拨款收入</c:v>
                </c:pt>
                <c:pt idx="1">
                  <c:v>财政拨款支出</c:v>
                </c:pt>
                <c:pt idx="2">
                  <c:v>收入</c:v>
                </c:pt>
                <c:pt idx="3">
                  <c:v>支出</c:v>
                </c:pt>
              </c:strCache>
            </c:strRef>
          </c:cat>
          <c:val>
            <c:numRef>
              <c:f>Sheet1!$B$2:$B$5</c:f>
              <c:numCache>
                <c:formatCode>General</c:formatCode>
                <c:ptCount val="4"/>
                <c:pt idx="0">
                  <c:v>383.71999999999969</c:v>
                </c:pt>
                <c:pt idx="1">
                  <c:v>384.1</c:v>
                </c:pt>
              </c:numCache>
            </c:numRef>
          </c:val>
        </c:ser>
        <c:ser>
          <c:idx val="1"/>
          <c:order val="1"/>
          <c:tx>
            <c:strRef>
              <c:f>Sheet1!$C$1</c:f>
              <c:strCache>
                <c:ptCount val="1"/>
                <c:pt idx="0">
                  <c:v>2018</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财政拨款收入</c:v>
                </c:pt>
                <c:pt idx="1">
                  <c:v>财政拨款支出</c:v>
                </c:pt>
                <c:pt idx="2">
                  <c:v>收入</c:v>
                </c:pt>
                <c:pt idx="3">
                  <c:v>支出</c:v>
                </c:pt>
              </c:strCache>
            </c:strRef>
          </c:cat>
          <c:val>
            <c:numRef>
              <c:f>Sheet1!$C$2:$C$5</c:f>
              <c:numCache>
                <c:formatCode>General</c:formatCode>
                <c:ptCount val="4"/>
                <c:pt idx="0">
                  <c:v>362.41999999999894</c:v>
                </c:pt>
                <c:pt idx="1">
                  <c:v>368.6</c:v>
                </c:pt>
              </c:numCache>
            </c:numRef>
          </c:val>
        </c:ser>
        <c:ser>
          <c:idx val="2"/>
          <c:order val="2"/>
          <c:tx>
            <c:strRef>
              <c:f>Sheet1!$D$1</c:f>
              <c:strCache>
                <c:ptCount val="1"/>
                <c:pt idx="0">
                  <c:v>收入较上年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财政拨款收入</c:v>
                </c:pt>
                <c:pt idx="1">
                  <c:v>财政拨款支出</c:v>
                </c:pt>
                <c:pt idx="2">
                  <c:v>收入</c:v>
                </c:pt>
                <c:pt idx="3">
                  <c:v>支出</c:v>
                </c:pt>
              </c:strCache>
            </c:strRef>
          </c:cat>
          <c:val>
            <c:numRef>
              <c:f>Sheet1!$D$2:$D$5</c:f>
              <c:numCache>
                <c:formatCode>General</c:formatCode>
                <c:ptCount val="4"/>
                <c:pt idx="2">
                  <c:v>21.3</c:v>
                </c:pt>
              </c:numCache>
            </c:numRef>
          </c:val>
        </c:ser>
        <c:ser>
          <c:idx val="3"/>
          <c:order val="3"/>
          <c:tx>
            <c:strRef>
              <c:f>Sheet1!$E$1</c:f>
              <c:strCache>
                <c:ptCount val="1"/>
                <c:pt idx="0">
                  <c:v>支出较上年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财政拨款收入</c:v>
                </c:pt>
                <c:pt idx="1">
                  <c:v>财政拨款支出</c:v>
                </c:pt>
                <c:pt idx="2">
                  <c:v>收入</c:v>
                </c:pt>
                <c:pt idx="3">
                  <c:v>支出</c:v>
                </c:pt>
              </c:strCache>
            </c:strRef>
          </c:cat>
          <c:val>
            <c:numRef>
              <c:f>Sheet1!$E$2:$E$5</c:f>
              <c:numCache>
                <c:formatCode>General</c:formatCode>
                <c:ptCount val="4"/>
                <c:pt idx="3">
                  <c:v>15.5</c:v>
                </c:pt>
              </c:numCache>
            </c:numRef>
          </c:val>
        </c:ser>
        <c:dLbls>
          <c:showVal val="1"/>
        </c:dLbls>
        <c:axId val="220882816"/>
        <c:axId val="229025280"/>
      </c:barChart>
      <c:catAx>
        <c:axId val="220882816"/>
        <c:scaling>
          <c:orientation val="minMax"/>
        </c:scaling>
        <c:axPos val="l"/>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9025280"/>
        <c:crosses val="autoZero"/>
        <c:auto val="1"/>
        <c:lblAlgn val="ctr"/>
        <c:lblOffset val="100"/>
      </c:catAx>
      <c:valAx>
        <c:axId val="229025280"/>
        <c:scaling>
          <c:orientation val="minMax"/>
        </c:scaling>
        <c:axPos val="b"/>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088281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3920123347122868"/>
          <c:y val="4.6875000000000007E-2"/>
          <c:w val="0.60602936681107911"/>
          <c:h val="0.77353715551181101"/>
        </c:manualLayout>
      </c:layout>
      <c:barChart>
        <c:barDir val="bar"/>
        <c:grouping val="clustered"/>
        <c:ser>
          <c:idx val="0"/>
          <c:order val="0"/>
          <c:tx>
            <c:strRef>
              <c:f>Sheet1!$B$1</c:f>
              <c:strCache>
                <c:ptCount val="1"/>
                <c:pt idx="0">
                  <c:v>2018年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Sheet1!$A$2:$A$6</c:f>
              <c:strCache>
                <c:ptCount val="5"/>
                <c:pt idx="0">
                  <c:v>财政拨款支出</c:v>
                </c:pt>
                <c:pt idx="1">
                  <c:v>本年支出合计</c:v>
                </c:pt>
                <c:pt idx="2">
                  <c:v>财政拨款支出</c:v>
                </c:pt>
                <c:pt idx="3">
                  <c:v>占比率</c:v>
                </c:pt>
                <c:pt idx="4">
                  <c:v>支出较上年</c:v>
                </c:pt>
              </c:strCache>
            </c:strRef>
          </c:cat>
          <c:val>
            <c:numRef>
              <c:f>Sheet1!$B$2:$B$6</c:f>
              <c:numCache>
                <c:formatCode>General</c:formatCode>
                <c:ptCount val="5"/>
                <c:pt idx="0">
                  <c:v>368.6</c:v>
                </c:pt>
              </c:numCache>
            </c:numRef>
          </c:val>
        </c:ser>
        <c:ser>
          <c:idx val="1"/>
          <c:order val="1"/>
          <c:tx>
            <c:strRef>
              <c:f>Sheet1!$C$1</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Sheet1!$A$2:$A$6</c:f>
              <c:strCache>
                <c:ptCount val="5"/>
                <c:pt idx="0">
                  <c:v>财政拨款支出</c:v>
                </c:pt>
                <c:pt idx="1">
                  <c:v>本年支出合计</c:v>
                </c:pt>
                <c:pt idx="2">
                  <c:v>财政拨款支出</c:v>
                </c:pt>
                <c:pt idx="3">
                  <c:v>占比率</c:v>
                </c:pt>
                <c:pt idx="4">
                  <c:v>支出较上年</c:v>
                </c:pt>
              </c:strCache>
            </c:strRef>
          </c:cat>
          <c:val>
            <c:numRef>
              <c:f>Sheet1!$C$2:$C$6</c:f>
              <c:numCache>
                <c:formatCode>General</c:formatCode>
                <c:ptCount val="5"/>
                <c:pt idx="1">
                  <c:v>427.4</c:v>
                </c:pt>
                <c:pt idx="2">
                  <c:v>384.1</c:v>
                </c:pt>
                <c:pt idx="3">
                  <c:v>89.86999999999999</c:v>
                </c:pt>
              </c:numCache>
            </c:numRef>
          </c:val>
        </c:ser>
        <c:ser>
          <c:idx val="2"/>
          <c:order val="2"/>
          <c:tx>
            <c:strRef>
              <c:f>Sheet1!$D$1</c:f>
              <c:strCache>
                <c:ptCount val="1"/>
                <c:pt idx="0">
                  <c:v>支出较上年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Sheet1!$A$2:$A$6</c:f>
              <c:strCache>
                <c:ptCount val="5"/>
                <c:pt idx="0">
                  <c:v>财政拨款支出</c:v>
                </c:pt>
                <c:pt idx="1">
                  <c:v>本年支出合计</c:v>
                </c:pt>
                <c:pt idx="2">
                  <c:v>财政拨款支出</c:v>
                </c:pt>
                <c:pt idx="3">
                  <c:v>占比率</c:v>
                </c:pt>
                <c:pt idx="4">
                  <c:v>支出较上年</c:v>
                </c:pt>
              </c:strCache>
            </c:strRef>
          </c:cat>
          <c:val>
            <c:numRef>
              <c:f>Sheet1!$D$2:$D$6</c:f>
              <c:numCache>
                <c:formatCode>General</c:formatCode>
                <c:ptCount val="5"/>
                <c:pt idx="4">
                  <c:v>15.5</c:v>
                </c:pt>
              </c:numCache>
            </c:numRef>
          </c:val>
        </c:ser>
        <c:dLbls>
          <c:showVal val="1"/>
        </c:dLbls>
        <c:axId val="230218368"/>
        <c:axId val="119862016"/>
      </c:barChart>
      <c:catAx>
        <c:axId val="230218368"/>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9862016"/>
        <c:crosses val="autoZero"/>
        <c:auto val="1"/>
        <c:lblAlgn val="ctr"/>
        <c:lblOffset val="100"/>
      </c:catAx>
      <c:valAx>
        <c:axId val="119862016"/>
        <c:scaling>
          <c:orientation val="minMax"/>
        </c:scaling>
        <c:axPos val="b"/>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218368"/>
        <c:crosses val="autoZero"/>
        <c:crossBetween val="between"/>
      </c:valAx>
      <c:spPr>
        <a:noFill/>
        <a:ln w="25400">
          <a:noFill/>
        </a:ln>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Info spid="_x0000_s1027"/>
    <customShpInfo spid="_x0000_s1028"/>
  </customShpExts>
</s:customData>
</file>

<file path=customXml/itemProps1.xml><?xml version="1.0" encoding="utf-8"?>
<ds:datastoreItem xmlns:ds="http://schemas.openxmlformats.org/officeDocument/2006/customXml" ds:itemID="{BA01DB96-F086-4E07-845B-68EB4E252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1806</Words>
  <Characters>10300</Characters>
  <Application>Microsoft Office Word</Application>
  <DocSecurity>0</DocSecurity>
  <Lines>85</Lines>
  <Paragraphs>24</Paragraphs>
  <ScaleCrop>false</ScaleCrop>
  <Company>Microsoft</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154</cp:revision>
  <cp:lastPrinted>2020-10-17T09:39:00Z</cp:lastPrinted>
  <dcterms:created xsi:type="dcterms:W3CDTF">2020-07-23T09:23:00Z</dcterms:created>
  <dcterms:modified xsi:type="dcterms:W3CDTF">2020-10-19T00:54:00Z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