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杨陵退役军人局2019年部门决算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保密审查情况：已审签</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 xml:space="preserve">第一部分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 xml:space="preserve">第三部分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杨陵区退役军人事务局属于2019年政府机构改革新成立单位，其主要承担贯彻落实国家退役军人工作的法律法规和政策规定，拟定全区退役军人思想政治、管理保障和安置优抚等工作的具体措施并组织实施，褒扬彰显退役军人为党、国家和人民牺牲奉献的精神风范和价值导向。负责全区军队转业、复员干部、离退休干部、退役士兵和无军籍</w:t>
      </w:r>
      <w:r>
        <w:rPr>
          <w:rFonts w:hint="eastAsia" w:ascii="仿宋_GB2312" w:hAnsi="仿宋_GB2312" w:eastAsia="仿宋_GB2312" w:cs="仿宋_GB2312"/>
          <w:color w:val="000000" w:themeColor="text1"/>
          <w:sz w:val="32"/>
          <w:szCs w:val="32"/>
        </w:rPr>
        <w:t>退职</w:t>
      </w:r>
      <w:r>
        <w:rPr>
          <w:rFonts w:hint="eastAsia" w:ascii="仿宋_GB2312" w:hAnsi="仿宋_GB2312" w:eastAsia="仿宋_GB2312" w:cs="仿宋_GB2312"/>
          <w:sz w:val="32"/>
          <w:szCs w:val="32"/>
        </w:rPr>
        <w:t>职工的移交安置工作和自主择业、就业退役军人、在乡老复员军人、企业军转干部服务管理工作；组织开展退役军人教育培训、就业创业及组织开展伤病残退役军人管理和抚恤工作；负责烈士及退役军人荣誉奖励、军人公墓管理维护纪念等工作；组织开展全区拥军优属落实有关人员优待政策工作及区委、区政府和上级部门交办的其他社会工作。</w:t>
      </w:r>
    </w:p>
    <w:p>
      <w:pPr>
        <w:widowControl/>
        <w:ind w:firstLine="321" w:firstLineChars="1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杨陵区退役军人事务局下属事业单位共1个，系杨陵区退役军人服务中心，副科级建制。财政全额拨款，公益一类事业单位，核定事业编制6名，设主任1名，其中实际在编在岗4人，财务实行独立核算，隶属杨陵区退役军人事务局管理。局机关行政编制4名，实际在岗在编4人，单位管理的军队移交政府的离退休人员15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2019年1月28日之前系属于杨陵区民政局优抚安置业务科，在2019年1月28日之后拟划转杨陵区退役军人事务局并于2019年2月2日挂牌正式成立，接管了原民政局优抚安置业务和原人社局管理的自主择业军转干部、企业军转干部及新增退役军人就业创业等管理业务。</w:t>
      </w:r>
    </w:p>
    <w:p>
      <w:pPr>
        <w:widowControl/>
        <w:ind w:firstLine="480" w:firstLineChars="15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从决算单位构成看，杨陵区退役军人事务局2019年部门决算编制范围的单位包括本级（局机关）及所属事业单位决算。纳入本部分2019年部门决算编制范围的二级单位共有2个。</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杨陵区退役军人事务局部门本级（机关）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杨陵区退役军人服务中心</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984750" cy="3138805"/>
            <wp:effectExtent l="19050" t="0" r="25400" b="4022"/>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截止2019年底，本部门人员编制10人，其中行政编制4人、事业编制6人；实有人员8人，其中行政4人、事业4人。单位管理的军队移交地方政府离退休人员15人。</w:t>
      </w:r>
    </w:p>
    <w:p>
      <w:pPr>
        <w:widowControl/>
        <w:tabs>
          <w:tab w:val="left" w:pos="4533"/>
        </w:tabs>
        <w:ind w:firstLine="1320" w:firstLineChars="300"/>
        <w:rPr>
          <w:rFonts w:ascii="黑体" w:hAnsi="宋体" w:eastAsia="黑体"/>
          <w:color w:val="000000"/>
          <w:kern w:val="0"/>
          <w:sz w:val="44"/>
          <w:szCs w:val="44"/>
        </w:rPr>
      </w:pPr>
      <w:r>
        <w:rPr>
          <w:rFonts w:ascii="黑体" w:hAnsi="宋体" w:eastAsia="黑体"/>
          <w:color w:val="000000"/>
          <w:kern w:val="0"/>
          <w:sz w:val="44"/>
          <w:szCs w:val="44"/>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982"/>
        <w:gridCol w:w="3173"/>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60" w:firstLineChars="150"/>
              <w:rPr>
                <w:rFonts w:ascii="宋体" w:hAnsi="宋体" w:cs="宋体"/>
                <w:color w:val="000000"/>
                <w:sz w:val="24"/>
              </w:rPr>
            </w:pPr>
            <w:r>
              <w:rPr>
                <w:rFonts w:hint="eastAsia" w:ascii="宋体" w:hAnsi="宋体" w:cs="宋体"/>
                <w:color w:val="000000"/>
                <w:sz w:val="24"/>
              </w:rPr>
              <w:t>是</w:t>
            </w:r>
          </w:p>
        </w:tc>
        <w:tc>
          <w:tcPr>
            <w:tcW w:w="31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杨陵区退役军人事务局属于2019年机构改革新成立单位无“三公业务”.</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color w:val="000000"/>
          <w:kern w:val="0"/>
          <w:sz w:val="40"/>
          <w:szCs w:val="40"/>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1285.51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6、经营收入</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8、其他收入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933.61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2180.39</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2224.12</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2192.15</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r>
              <w:rPr>
                <w:rFonts w:hint="eastAsia" w:ascii="宋体" w:hAnsi="宋体" w:cs="宋体"/>
                <w:color w:val="000000"/>
                <w:sz w:val="18"/>
                <w:szCs w:val="18"/>
              </w:rPr>
              <w:t>31.97</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31.97</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2224.12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2192.15</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8"/>
        <w:tblW w:w="8867" w:type="dxa"/>
        <w:tblInd w:w="0" w:type="dxa"/>
        <w:tblLayout w:type="fixed"/>
        <w:tblCellMar>
          <w:top w:w="15" w:type="dxa"/>
          <w:left w:w="15" w:type="dxa"/>
          <w:bottom w:w="15" w:type="dxa"/>
          <w:right w:w="15" w:type="dxa"/>
        </w:tblCellMar>
      </w:tblPr>
      <w:tblGrid>
        <w:gridCol w:w="866"/>
        <w:gridCol w:w="61"/>
        <w:gridCol w:w="1498"/>
        <w:gridCol w:w="709"/>
        <w:gridCol w:w="850"/>
        <w:gridCol w:w="567"/>
        <w:gridCol w:w="567"/>
        <w:gridCol w:w="709"/>
        <w:gridCol w:w="709"/>
        <w:gridCol w:w="850"/>
        <w:gridCol w:w="1481"/>
      </w:tblGrid>
      <w:tr>
        <w:tblPrEx>
          <w:tblCellMar>
            <w:top w:w="15" w:type="dxa"/>
            <w:left w:w="15" w:type="dxa"/>
            <w:bottom w:w="15" w:type="dxa"/>
            <w:right w:w="15" w:type="dxa"/>
          </w:tblCellMar>
        </w:tblPrEx>
        <w:trPr>
          <w:trHeight w:val="439" w:hRule="atLeast"/>
        </w:trPr>
        <w:tc>
          <w:tcPr>
            <w:tcW w:w="2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项目</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本年收入合计</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财政拨款收入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上级补助收入</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事业收入</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经营</w:t>
            </w:r>
          </w:p>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收入</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附属单位上缴收入</w:t>
            </w:r>
          </w:p>
        </w:tc>
        <w:tc>
          <w:tcPr>
            <w:tcW w:w="14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其他</w:t>
            </w:r>
          </w:p>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收入</w:t>
            </w:r>
          </w:p>
        </w:tc>
      </w:tr>
      <w:tr>
        <w:tblPrEx>
          <w:tblCellMar>
            <w:top w:w="15" w:type="dxa"/>
            <w:left w:w="15" w:type="dxa"/>
            <w:bottom w:w="15" w:type="dxa"/>
            <w:right w:w="15" w:type="dxa"/>
          </w:tblCellMar>
        </w:tblPrEx>
        <w:trPr>
          <w:trHeight w:val="936" w:hRule="atLeast"/>
        </w:trPr>
        <w:tc>
          <w:tcPr>
            <w:tcW w:w="927"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功能分类科目编码</w:t>
            </w:r>
          </w:p>
        </w:tc>
        <w:tc>
          <w:tcPr>
            <w:tcW w:w="149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科目</w:t>
            </w:r>
          </w:p>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名称</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r>
              <w:rPr>
                <w:rFonts w:hint="eastAsia" w:ascii="宋体" w:hAnsi="宋体" w:cs="宋体"/>
                <w:b/>
                <w:color w:val="000000"/>
                <w:sz w:val="18"/>
                <w:szCs w:val="18"/>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r>
              <w:rPr>
                <w:rFonts w:hint="eastAsia" w:ascii="宋体" w:hAnsi="宋体" w:cs="宋体"/>
                <w:b/>
                <w:color w:val="000000"/>
                <w:sz w:val="18"/>
                <w:szCs w:val="18"/>
              </w:rPr>
              <w:t>其中：教育收费</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4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439" w:hRule="atLeast"/>
        </w:trPr>
        <w:tc>
          <w:tcPr>
            <w:tcW w:w="2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rPr>
              <w:t>合计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2224.12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1290.51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933.61</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社会保障和就业支出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2212.36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1278.75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933.61</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20802</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民政管理事务</w:t>
            </w:r>
          </w:p>
        </w:tc>
        <w:tc>
          <w:tcPr>
            <w:tcW w:w="709" w:type="dxa"/>
            <w:tcBorders>
              <w:top w:val="single" w:color="000000" w:sz="4" w:space="0"/>
              <w:left w:val="single" w:color="000000" w:sz="4" w:space="0"/>
              <w:bottom w:val="single" w:color="000000" w:sz="4" w:space="0"/>
              <w:right w:val="single" w:color="000000" w:sz="4" w:space="0"/>
            </w:tcBorders>
            <w:vAlign w:val="center"/>
          </w:tcPr>
          <w:p>
            <w:pPr>
              <w:ind w:right="65"/>
              <w:jc w:val="center"/>
              <w:rPr>
                <w:rFonts w:ascii="宋体" w:hAnsi="宋体" w:cs="宋体"/>
                <w:color w:val="000000"/>
                <w:sz w:val="18"/>
                <w:szCs w:val="18"/>
              </w:rPr>
            </w:pPr>
            <w:r>
              <w:rPr>
                <w:rFonts w:hint="eastAsia" w:ascii="宋体" w:hAnsi="宋体" w:cs="宋体"/>
                <w:color w:val="000000"/>
                <w:sz w:val="18"/>
                <w:szCs w:val="18"/>
              </w:rPr>
              <w:t>9.37</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9.37</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2080299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其他民政管理事务支出</w:t>
            </w:r>
          </w:p>
        </w:tc>
        <w:tc>
          <w:tcPr>
            <w:tcW w:w="709" w:type="dxa"/>
            <w:tcBorders>
              <w:top w:val="single" w:color="000000" w:sz="4" w:space="0"/>
              <w:left w:val="single" w:color="000000" w:sz="4" w:space="0"/>
              <w:bottom w:val="single" w:color="000000" w:sz="4" w:space="0"/>
              <w:right w:val="single" w:color="000000" w:sz="4" w:space="0"/>
            </w:tcBorders>
            <w:vAlign w:val="center"/>
          </w:tcPr>
          <w:p>
            <w:pPr>
              <w:ind w:right="130"/>
              <w:jc w:val="center"/>
              <w:rPr>
                <w:rFonts w:ascii="宋体" w:hAnsi="宋体" w:cs="宋体"/>
                <w:color w:val="000000"/>
                <w:sz w:val="18"/>
                <w:szCs w:val="18"/>
              </w:rPr>
            </w:pPr>
            <w:r>
              <w:rPr>
                <w:rFonts w:hint="eastAsia" w:ascii="宋体" w:hAnsi="宋体" w:cs="宋体"/>
                <w:color w:val="000000"/>
                <w:sz w:val="18"/>
                <w:szCs w:val="18"/>
              </w:rPr>
              <w:t>9.37</w:t>
            </w:r>
          </w:p>
        </w:tc>
        <w:tc>
          <w:tcPr>
            <w:tcW w:w="850" w:type="dxa"/>
            <w:tcBorders>
              <w:top w:val="single" w:color="000000" w:sz="4" w:space="0"/>
              <w:left w:val="single" w:color="000000" w:sz="4" w:space="0"/>
              <w:bottom w:val="single" w:color="000000" w:sz="4" w:space="0"/>
              <w:right w:val="single" w:color="000000" w:sz="4" w:space="0"/>
            </w:tcBorders>
            <w:vAlign w:val="center"/>
          </w:tcPr>
          <w:p>
            <w:pPr>
              <w:ind w:right="65"/>
              <w:jc w:val="center"/>
              <w:rPr>
                <w:rFonts w:ascii="宋体" w:hAnsi="宋体" w:cs="宋体"/>
                <w:color w:val="000000"/>
                <w:sz w:val="18"/>
                <w:szCs w:val="18"/>
              </w:rPr>
            </w:pPr>
            <w:r>
              <w:rPr>
                <w:rFonts w:hint="eastAsia" w:ascii="宋体" w:hAnsi="宋体" w:cs="宋体"/>
                <w:color w:val="000000"/>
                <w:sz w:val="18"/>
                <w:szCs w:val="18"/>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9.37</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抚恤</w:t>
            </w:r>
          </w:p>
        </w:tc>
        <w:tc>
          <w:tcPr>
            <w:tcW w:w="709" w:type="dxa"/>
            <w:tcBorders>
              <w:top w:val="single" w:color="000000" w:sz="4" w:space="0"/>
              <w:left w:val="single" w:color="000000" w:sz="4" w:space="0"/>
              <w:bottom w:val="single" w:color="000000" w:sz="4" w:space="0"/>
              <w:right w:val="single" w:color="000000" w:sz="4" w:space="0"/>
            </w:tcBorders>
            <w:vAlign w:val="center"/>
          </w:tcPr>
          <w:p>
            <w:pPr>
              <w:ind w:right="65"/>
              <w:jc w:val="center"/>
              <w:rPr>
                <w:rFonts w:ascii="宋体" w:hAnsi="宋体" w:cs="宋体"/>
                <w:color w:val="000000"/>
                <w:sz w:val="18"/>
                <w:szCs w:val="18"/>
              </w:rPr>
            </w:pPr>
            <w:r>
              <w:rPr>
                <w:rFonts w:hint="eastAsia" w:ascii="宋体" w:hAnsi="宋体" w:cs="宋体"/>
                <w:color w:val="000000"/>
                <w:sz w:val="18"/>
                <w:szCs w:val="18"/>
              </w:rPr>
              <w:t>1548.86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809.02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739.84</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2080803</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在乡复员、退伍军人生活补助</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1.74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1.74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2080804</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优抚事业单位支出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23.10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23.10</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2080805</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义务兵优待</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809.51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128.91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680.6</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2080806</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农村籍退役士兵老年生活补助</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80.05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72.87</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7.19</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2080899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其他优抚支出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634.45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605.50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28.95</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退役安置</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558.77</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415.25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143.52</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2080901</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退役士兵安置</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240.86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236.69</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4.17</w:t>
            </w:r>
          </w:p>
        </w:tc>
      </w:tr>
      <w:tr>
        <w:tblPrEx>
          <w:tblCellMar>
            <w:top w:w="15" w:type="dxa"/>
            <w:left w:w="15" w:type="dxa"/>
            <w:bottom w:w="15" w:type="dxa"/>
            <w:right w:w="15" w:type="dxa"/>
          </w:tblCellMar>
        </w:tblPrEx>
        <w:trPr>
          <w:trHeight w:val="673"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2080902</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军队移交政府的离退休人员安置</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168.21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81.48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86.73</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2080903</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军队移交政府离退休干部管理机构</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6.22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5.42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0.8</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2080904</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退役士兵管理教育</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29.17</w:t>
            </w:r>
          </w:p>
        </w:tc>
        <w:tc>
          <w:tcPr>
            <w:tcW w:w="850" w:type="dxa"/>
            <w:tcBorders>
              <w:top w:val="single" w:color="000000" w:sz="4" w:space="0"/>
              <w:left w:val="single" w:color="000000" w:sz="4" w:space="0"/>
              <w:bottom w:val="single" w:color="000000" w:sz="4" w:space="0"/>
              <w:right w:val="single" w:color="000000" w:sz="4" w:space="0"/>
            </w:tcBorders>
            <w:vAlign w:val="center"/>
          </w:tcPr>
          <w:p>
            <w:pPr>
              <w:ind w:right="65"/>
              <w:jc w:val="center"/>
              <w:rPr>
                <w:rFonts w:ascii="宋体" w:hAnsi="宋体" w:cs="宋体"/>
                <w:color w:val="000000"/>
                <w:sz w:val="18"/>
                <w:szCs w:val="18"/>
              </w:rPr>
            </w:pPr>
            <w:r>
              <w:rPr>
                <w:rFonts w:hint="eastAsia" w:ascii="宋体" w:hAnsi="宋体" w:cs="宋体"/>
                <w:color w:val="000000"/>
                <w:sz w:val="18"/>
                <w:szCs w:val="18"/>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29.17</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2080999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其他退役安置支出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114.32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91.67</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22.65</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20828</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退役军人管理事务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76.48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54.48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22.0</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2082801</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行政运行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39.71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39.71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493"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2082850</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事业运行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13.81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13.81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2082899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其他退役军人事务管理支出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22.96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0.96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22.0</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20899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其他社会保障和就业支出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18.89</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18.89</w:t>
            </w:r>
          </w:p>
        </w:tc>
      </w:tr>
      <w:tr>
        <w:tblPrEx>
          <w:tblCellMar>
            <w:top w:w="15" w:type="dxa"/>
            <w:left w:w="15" w:type="dxa"/>
            <w:bottom w:w="15" w:type="dxa"/>
            <w:right w:w="15" w:type="dxa"/>
          </w:tblCellMar>
        </w:tblPrEx>
        <w:trPr>
          <w:trHeight w:val="554"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2089901</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其他社会保障和就业支出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18.89</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18.89</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卫生健康支出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21014</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优抚对象医疗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2101401</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优抚对象医疗补助</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其他支出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22960</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彩票公益金安排的支出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2296002</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用于社会福利的彩票公益金支出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bl>
    <w:p>
      <w:pPr>
        <w:widowControl/>
        <w:jc w:val="left"/>
        <w:rPr>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Cs w:val="21"/>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213" w:firstLineChars="1000"/>
        <w:rPr>
          <w:rFonts w:ascii="宋体" w:hAnsi="宋体" w:cs="宋体"/>
          <w:b/>
          <w:bCs/>
          <w:sz w:val="32"/>
          <w:szCs w:val="32"/>
        </w:rPr>
      </w:pPr>
    </w:p>
    <w:p>
      <w:pPr>
        <w:ind w:firstLine="3213" w:firstLineChars="1000"/>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Cs w:val="21"/>
        </w:rPr>
      </w:pPr>
      <w:r>
        <w:rPr>
          <w:rFonts w:hint="eastAsia" w:ascii="宋体" w:hAnsi="宋体" w:cs="宋体"/>
          <w:b/>
          <w:bCs/>
          <w:szCs w:val="21"/>
        </w:rPr>
        <w:t>编制部门：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86"/>
        <w:gridCol w:w="1188"/>
        <w:gridCol w:w="986"/>
        <w:gridCol w:w="1077"/>
        <w:gridCol w:w="1109"/>
        <w:gridCol w:w="908"/>
        <w:gridCol w:w="1345"/>
      </w:tblGrid>
      <w:tr>
        <w:tblPrEx>
          <w:tblCellMar>
            <w:top w:w="15" w:type="dxa"/>
            <w:left w:w="15" w:type="dxa"/>
            <w:bottom w:w="15" w:type="dxa"/>
            <w:right w:w="15" w:type="dxa"/>
          </w:tblCellMar>
        </w:tblPrEx>
        <w:trPr>
          <w:trHeight w:val="372" w:hRule="atLeast"/>
        </w:trPr>
        <w:tc>
          <w:tcPr>
            <w:tcW w:w="22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2192.15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206.68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1985.47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社会保障和就业支出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2180.39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206.68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1973.71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20802</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民政管理事务</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9.37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9.37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2080299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其他民政管理事务支出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9.37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9.37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抚恤</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1544.89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1544.89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2080803</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在乡复员、退伍军人生活补助</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1.74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1.74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2080804</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优抚事业单位支出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19.13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19.13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2080805</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义务兵优待</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809.51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809.51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2080806</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农村籍退役士兵老年生活补助</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80.05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80.05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2080899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其他优抚支出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634.45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634.45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退役安置</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542.77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152.21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390.56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2080901</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退役士兵安置</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240.86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240.86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2080902</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军队移交政府的离退休人员安置</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152.21</w:t>
            </w: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center"/>
              <w:rPr>
                <w:rFonts w:ascii="宋体" w:hAnsi="宋体" w:cs="宋体"/>
                <w:color w:val="000000"/>
                <w:sz w:val="18"/>
                <w:szCs w:val="18"/>
              </w:rPr>
            </w:pPr>
            <w:r>
              <w:rPr>
                <w:rFonts w:hint="eastAsia" w:ascii="宋体" w:hAnsi="宋体" w:cs="宋体"/>
                <w:color w:val="000000"/>
                <w:sz w:val="18"/>
                <w:szCs w:val="18"/>
              </w:rPr>
              <w:t>152.21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2080903</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军队移交政府离退休干部管理机构</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6.22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6.22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2080904</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退役士兵管理教育</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29.17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29.17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2080999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其他退役安置支出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114.32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114.32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20828</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退役军人管理事务</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64.48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54.48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2082801</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行政运行</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39.71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39.71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2082850</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事业运行</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13.81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13.81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2082899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其他退役军人事务管理支出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10.96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0.96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20899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其他社会保障和就业支出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18.89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18.89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2089901</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其他社会保障和就业支出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18.89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18.89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210</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卫生健康支出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21014</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优抚对象医疗</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2101401</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优抚对象医疗补助</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229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22960</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彩票公益金安排的支出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2296002</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用于社会福利的彩票公益金支出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bl>
    <w:p>
      <w:pPr>
        <w:widowControl/>
        <w:jc w:val="left"/>
      </w:pPr>
      <w:r>
        <w:rPr>
          <w:rFonts w:hint="eastAsia" w:ascii="宋体" w:hAnsi="宋体" w:cs="宋体"/>
          <w:sz w:val="18"/>
          <w:szCs w:val="18"/>
        </w:rPr>
        <w:t>注：本表反映部门本</w:t>
      </w:r>
      <w:r>
        <w:rPr>
          <w:rFonts w:hint="eastAsia" w:ascii="宋体" w:hAnsi="宋体" w:cs="宋体"/>
          <w:szCs w:val="21"/>
        </w:rPr>
        <w:t>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1285.51</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1278.75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1278.75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6.76</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180" w:firstLineChars="10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84"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w:t>
            </w:r>
          </w:p>
        </w:tc>
      </w:tr>
    </w:tbl>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1290.51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1290.51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1285.51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1290.51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1285.51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5.0</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 w:val="18"/>
          <w:szCs w:val="18"/>
        </w:rPr>
      </w:pPr>
      <w:r>
        <w:rPr>
          <w:rFonts w:hint="eastAsia" w:ascii="宋体" w:hAnsi="宋体" w:cs="宋体"/>
          <w:b/>
          <w:bCs/>
          <w:sz w:val="18"/>
          <w:szCs w:val="18"/>
        </w:rPr>
        <w:t>编制部门：                                                           金额单位：万元</w:t>
      </w:r>
    </w:p>
    <w:tbl>
      <w:tblPr>
        <w:tblStyle w:val="8"/>
        <w:tblW w:w="8777" w:type="dxa"/>
        <w:tblInd w:w="0" w:type="dxa"/>
        <w:tblLayout w:type="fixed"/>
        <w:tblCellMar>
          <w:top w:w="15" w:type="dxa"/>
          <w:left w:w="15" w:type="dxa"/>
          <w:bottom w:w="15" w:type="dxa"/>
          <w:right w:w="15" w:type="dxa"/>
        </w:tblCellMar>
      </w:tblPr>
      <w:tblGrid>
        <w:gridCol w:w="1008"/>
        <w:gridCol w:w="1842"/>
        <w:gridCol w:w="863"/>
        <w:gridCol w:w="1020"/>
        <w:gridCol w:w="935"/>
        <w:gridCol w:w="1039"/>
        <w:gridCol w:w="1020"/>
        <w:gridCol w:w="1050"/>
      </w:tblGrid>
      <w:tr>
        <w:tblPrEx>
          <w:tblCellMar>
            <w:top w:w="15" w:type="dxa"/>
            <w:left w:w="15" w:type="dxa"/>
            <w:bottom w:w="15" w:type="dxa"/>
            <w:right w:w="15" w:type="dxa"/>
          </w:tblCellMar>
        </w:tblPrEx>
        <w:trPr>
          <w:trHeight w:val="277"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    目</w:t>
            </w:r>
          </w:p>
        </w:tc>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备注</w:t>
            </w:r>
          </w:p>
        </w:tc>
      </w:tr>
      <w:tr>
        <w:tblPrEx>
          <w:tblCellMar>
            <w:top w:w="15" w:type="dxa"/>
            <w:left w:w="15" w:type="dxa"/>
            <w:bottom w:w="15" w:type="dxa"/>
            <w:right w:w="15" w:type="dxa"/>
          </w:tblCellMar>
        </w:tblPrEx>
        <w:trPr>
          <w:trHeight w:val="538"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功能分类科目编码</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414"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rPr>
              <w:t>合计</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rPr>
              <w:t>1285.51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135.95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133.81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1149.56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96"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社会保障和就业支出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1278.75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135.96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133.81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1142.79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20808</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抚恤</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809.02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809.02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641"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2080803</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在乡复员、退伍军人生活补助</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1.74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1.74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2080805</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义务兵优待</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128.91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128.91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2080806</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农村籍退役士兵老年生活补助</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72.87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72.87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2080899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其他优抚支出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605.5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605.50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20909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退役安置</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333.77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81.48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81.48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333.77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2080901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退役士兵安置</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236.69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236.69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2080902</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军队移交政府的离退休人员安置</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81.48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81.48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81.48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2080903</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军队移交政府离退休干部管理机构</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5.42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5.42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2080999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其他退役安置支出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91.67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91.67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20828</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退役军人管理事务</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54.48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54.48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52.33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2082801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行政运行</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39.71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39.71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37.56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2082850</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事业运行</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13.81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13.81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13.81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2082899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其他退役军人事务管理支出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0.96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0.96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210</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卫生健康支出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21014</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优抚对象医疗</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2101401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优抚对象医疗补助</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rPr>
          <w:rFonts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8"/>
        <w:tblW w:w="8379" w:type="dxa"/>
        <w:tblInd w:w="0" w:type="dxa"/>
        <w:tblLayout w:type="fixed"/>
        <w:tblCellMar>
          <w:top w:w="15" w:type="dxa"/>
          <w:left w:w="15" w:type="dxa"/>
          <w:bottom w:w="15" w:type="dxa"/>
          <w:right w:w="15" w:type="dxa"/>
        </w:tblCellMar>
      </w:tblPr>
      <w:tblGrid>
        <w:gridCol w:w="1157"/>
        <w:gridCol w:w="1693"/>
        <w:gridCol w:w="1560"/>
        <w:gridCol w:w="1417"/>
        <w:gridCol w:w="1276"/>
        <w:gridCol w:w="1276"/>
      </w:tblGrid>
      <w:tr>
        <w:tblPrEx>
          <w:tblCellMar>
            <w:top w:w="15" w:type="dxa"/>
            <w:left w:w="15" w:type="dxa"/>
            <w:bottom w:w="15" w:type="dxa"/>
            <w:right w:w="15" w:type="dxa"/>
          </w:tblCellMar>
        </w:tblPrEx>
        <w:trPr>
          <w:trHeight w:val="434"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    目</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人员经费</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公用经费</w:t>
            </w:r>
          </w:p>
        </w:tc>
        <w:tc>
          <w:tcPr>
            <w:tcW w:w="1276" w:type="dxa"/>
            <w:vMerge w:val="restart"/>
            <w:tcBorders>
              <w:top w:val="single" w:color="000000" w:sz="4" w:space="0"/>
              <w:left w:val="single" w:color="000000" w:sz="4" w:space="0"/>
              <w:right w:val="single" w:color="000000" w:sz="4" w:space="0"/>
            </w:tcBorders>
          </w:tcPr>
          <w:p>
            <w:pPr>
              <w:widowControl/>
              <w:textAlignment w:val="center"/>
              <w:rPr>
                <w:rFonts w:ascii="宋体" w:hAnsi="宋体" w:cs="宋体"/>
                <w:b/>
                <w:color w:val="000000"/>
                <w:kern w:val="0"/>
                <w:sz w:val="18"/>
                <w:szCs w:val="18"/>
              </w:rPr>
            </w:pPr>
          </w:p>
          <w:p>
            <w:pPr>
              <w:widowControl/>
              <w:ind w:firstLine="452" w:firstLineChars="250"/>
              <w:textAlignment w:val="center"/>
              <w:rPr>
                <w:rFonts w:ascii="宋体" w:hAnsi="宋体" w:cs="宋体"/>
                <w:b/>
                <w:color w:val="000000"/>
                <w:kern w:val="0"/>
                <w:sz w:val="18"/>
                <w:szCs w:val="18"/>
              </w:rPr>
            </w:pPr>
            <w:r>
              <w:rPr>
                <w:rFonts w:hint="eastAsia" w:ascii="宋体" w:hAnsi="宋体" w:cs="宋体"/>
                <w:b/>
                <w:color w:val="000000"/>
                <w:kern w:val="0"/>
                <w:sz w:val="18"/>
                <w:szCs w:val="18"/>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经济分类科目编码</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276" w:type="dxa"/>
            <w:vMerge w:val="continue"/>
            <w:tcBorders>
              <w:left w:val="single" w:color="000000" w:sz="4" w:space="0"/>
              <w:bottom w:val="single" w:color="000000" w:sz="4" w:space="0"/>
              <w:right w:val="single" w:color="000000" w:sz="4" w:space="0"/>
            </w:tcBorders>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434"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560"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r>
              <w:rPr>
                <w:rFonts w:hint="eastAsia" w:ascii="宋体" w:hAnsi="宋体" w:cs="宋体"/>
                <w:b/>
                <w:color w:val="000000"/>
                <w:sz w:val="18"/>
                <w:szCs w:val="18"/>
              </w:rPr>
              <w:t>135.95</w:t>
            </w:r>
          </w:p>
        </w:tc>
        <w:tc>
          <w:tcPr>
            <w:tcW w:w="141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r>
              <w:rPr>
                <w:rFonts w:hint="eastAsia" w:ascii="宋体" w:hAnsi="宋体" w:cs="宋体"/>
                <w:b/>
                <w:color w:val="000000"/>
                <w:sz w:val="18"/>
                <w:szCs w:val="18"/>
              </w:rPr>
              <w:t>133.81</w:t>
            </w:r>
          </w:p>
        </w:tc>
        <w:tc>
          <w:tcPr>
            <w:tcW w:w="1276"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r>
              <w:rPr>
                <w:rFonts w:hint="eastAsia" w:ascii="宋体" w:hAnsi="宋体" w:cs="宋体"/>
                <w:b/>
                <w:color w:val="000000"/>
                <w:sz w:val="18"/>
                <w:szCs w:val="18"/>
              </w:rPr>
              <w:t>2.15</w:t>
            </w:r>
          </w:p>
        </w:tc>
        <w:tc>
          <w:tcPr>
            <w:tcW w:w="1276" w:type="dxa"/>
            <w:tcBorders>
              <w:left w:val="single" w:color="000000" w:sz="4" w:space="0"/>
              <w:bottom w:val="single" w:color="000000" w:sz="4" w:space="0"/>
              <w:right w:val="single" w:color="000000" w:sz="4" w:space="0"/>
            </w:tcBorders>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rPr>
              <w:t>工资福利支出</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52.33</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52.33</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30101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基本工资</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21.09</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21.09</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30102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津贴补贴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16.22</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16.21</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30106</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伙食补助</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0.96</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0.96</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30107</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绩效工资</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30108</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机关事业单位基本养老保险缴费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5.82</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5.82</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30113</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住房公积金</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6.74</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6.74</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rPr>
              <w:t>商品和服务支出</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2.15</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2.15</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办公费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0.98</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0.98</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30202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印刷费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0.11</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0.11</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30204</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手续费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0.001</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30226</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劳务费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0.06</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0.06</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30239</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其他交通费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0.69</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0.69</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30299</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其他商品和服务支出</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0.31</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0.31</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rPr>
              <w:t>对个人个家庭的补助</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81.48</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81.48</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30302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rPr>
              <w:t>退休费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23.62</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23.62</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30303</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退职（役）费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23.19</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23.19</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30305</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生活补助</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34.67</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34.67</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bl>
    <w:p>
      <w:pPr>
        <w:widowControl/>
        <w:jc w:val="center"/>
        <w:rPr>
          <w:sz w:val="18"/>
          <w:szCs w:val="18"/>
        </w:rPr>
      </w:pPr>
      <w:r>
        <w:rPr>
          <w:rFonts w:hint="eastAsia" w:ascii="宋体" w:hAnsi="宋体" w:cs="宋体"/>
          <w:sz w:val="18"/>
          <w:szCs w:val="18"/>
        </w:rPr>
        <w:t>注：本表反映部门本年度一般公共预算财政拨款基本支出明细情况。</w:t>
      </w:r>
      <w:r>
        <w:rPr>
          <w:rFonts w:hint="eastAsia" w:ascii="宋体" w:hAnsi="宋体" w:cs="宋体"/>
          <w:color w:val="000000"/>
          <w:kern w:val="0"/>
          <w:sz w:val="18"/>
          <w:szCs w:val="18"/>
        </w:rPr>
        <w:t>本表金额转换为万元时，因四舍五入可能存在尾差。</w:t>
      </w: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ind w:firstLine="525" w:firstLineChars="250"/>
              <w:rPr>
                <w:rFonts w:ascii="宋体" w:hAnsi="宋体" w:cs="宋体"/>
                <w:color w:val="000000"/>
                <w:szCs w:val="21"/>
              </w:rPr>
            </w:pPr>
            <w:r>
              <w:rPr>
                <w:rFonts w:hint="eastAsia" w:ascii="宋体" w:hAnsi="宋体" w:cs="宋体"/>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5</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5</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229</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其他支出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22960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rPr>
              <w:t>彩票公益金安排的支出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2296002</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rPr>
              <w:t>用于社会福利的彩票公益金支出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ind w:firstLine="660" w:firstLineChars="150"/>
        <w:rPr>
          <w:rFonts w:ascii="黑体" w:hAnsi="宋体" w:eastAsia="黑体"/>
          <w:color w:val="000000"/>
          <w:kern w:val="0"/>
          <w:sz w:val="44"/>
          <w:szCs w:val="44"/>
        </w:rPr>
      </w:pPr>
    </w:p>
    <w:p>
      <w:pPr>
        <w:ind w:firstLine="660" w:firstLineChars="150"/>
        <w:rPr>
          <w:rFonts w:ascii="黑体" w:hAnsi="宋体" w:eastAsia="黑体"/>
          <w:color w:val="000000"/>
          <w:kern w:val="0"/>
          <w:sz w:val="44"/>
          <w:szCs w:val="44"/>
        </w:rPr>
      </w:pPr>
    </w:p>
    <w:p>
      <w:pPr>
        <w:ind w:firstLine="660" w:firstLineChars="150"/>
        <w:rPr>
          <w:rFonts w:ascii="黑体" w:hAnsi="宋体" w:eastAsia="黑体"/>
          <w:color w:val="000000"/>
          <w:kern w:val="0"/>
          <w:sz w:val="44"/>
          <w:szCs w:val="44"/>
        </w:rPr>
      </w:pP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pStyle w:val="16"/>
        <w:widowControl/>
        <w:numPr>
          <w:ilvl w:val="0"/>
          <w:numId w:val="1"/>
        </w:numPr>
        <w:ind w:firstLineChars="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收入支出决算总体情况说明 </w:t>
      </w:r>
    </w:p>
    <w:p>
      <w:pPr>
        <w:widowControl/>
        <w:jc w:val="center"/>
        <w:rPr>
          <w:rFonts w:ascii="黑体" w:hAnsi="黑体" w:eastAsia="黑体"/>
          <w:color w:val="000000"/>
          <w:kern w:val="0"/>
          <w:sz w:val="32"/>
          <w:szCs w:val="32"/>
        </w:rPr>
      </w:pPr>
      <w:r>
        <w:rPr>
          <w:rFonts w:hint="eastAsia" w:ascii="黑体" w:hAnsi="黑体" w:eastAsia="黑体"/>
          <w:color w:val="000000"/>
          <w:kern w:val="0"/>
          <w:sz w:val="32"/>
          <w:szCs w:val="32"/>
        </w:rPr>
        <w:t>2019年总收支情况</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511800" cy="3869055"/>
            <wp:effectExtent l="19050" t="0" r="12488" b="0"/>
            <wp:wrapSquare wrapText="bothSides"/>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 w:eastAsia="仿宋_GB2312"/>
          <w:sz w:val="32"/>
          <w:szCs w:val="32"/>
        </w:rPr>
        <w:t>1、2019年杨陵区退役军人事务局决算收入：2224.12万元；2019年杨陵区退役军人事务局决算支出：2192.15万元，原因是杨陵区退役军人事务局属于</w:t>
      </w:r>
      <w:r>
        <w:rPr>
          <w:rFonts w:hint="eastAsia" w:ascii="仿宋_GB2312" w:hAnsi="仿宋" w:eastAsia="仿宋_GB2312"/>
          <w:color w:val="000000" w:themeColor="text1"/>
          <w:sz w:val="32"/>
          <w:szCs w:val="32"/>
        </w:rPr>
        <w:t>2019</w:t>
      </w:r>
      <w:r>
        <w:rPr>
          <w:rFonts w:hint="eastAsia" w:ascii="仿宋_GB2312" w:hAnsi="仿宋" w:eastAsia="仿宋_GB2312"/>
          <w:sz w:val="32"/>
          <w:szCs w:val="32"/>
        </w:rPr>
        <w:t>年度决算新增单位，该局于2019年2月2日挂牌正式成立，因政府职能划转退役军人事务局接管了原民政局管理的优抚安置业务和原人社局管理的自主择业军转干部、企业军转干部并新增退役军人就业创业业务等管理业务。</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2.杨陵区退役军人事务局2019年度总体收入2224.12万元，包括：一般公共预算财政拨款收入：1285.51万元；政府性基金拨款：5万元；其他收入 ：933.61万员，其中：其他收入主要是抚恤和退役安置补助等。</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3.杨陵区退役军人事务局2019年度总支出2192.15万元，包括：基本支出：206.68万元，其中人员经费支出204.54 万元；日常公用经费 2.15 万元；项目支出 1985.47 万元。</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ascii="黑体" w:hAnsi="黑体" w:eastAsia="黑体"/>
          <w:color w:val="000000"/>
          <w:kern w:val="0"/>
          <w:sz w:val="32"/>
          <w:szCs w:val="32"/>
        </w:rPr>
        <w:drawing>
          <wp:inline distT="0" distB="0" distL="0" distR="0">
            <wp:extent cx="4739005" cy="3488055"/>
            <wp:effectExtent l="19050" t="0" r="23283"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rPr>
      </w:pPr>
    </w:p>
    <w:p>
      <w:pPr>
        <w:widowControl/>
        <w:ind w:firstLine="480" w:firstLineChars="150"/>
        <w:jc w:val="left"/>
        <w:rPr>
          <w:rFonts w:ascii="黑体" w:hAnsi="黑体" w:eastAsia="黑体"/>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2224.12</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1285.51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2019年总收入的57.80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政府性基金拨款5万元，占2019年总收入的0.22%；</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万元，其他收入</w:t>
      </w:r>
      <w:r>
        <w:rPr>
          <w:rFonts w:hint="eastAsia" w:ascii="仿宋_GB2312" w:hAnsi="宋体" w:eastAsia="仿宋_GB2312" w:cs="仿宋_GB2312"/>
          <w:color w:val="000000"/>
          <w:kern w:val="0"/>
          <w:sz w:val="32"/>
          <w:szCs w:val="32"/>
        </w:rPr>
        <w:t>933.61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2019年总收入的41.98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pStyle w:val="16"/>
        <w:widowControl/>
        <w:numPr>
          <w:ilvl w:val="0"/>
          <w:numId w:val="1"/>
        </w:numPr>
        <w:ind w:firstLineChars="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支出决算情况说明 </w:t>
      </w:r>
    </w:p>
    <w:p>
      <w:pPr>
        <w:widowControl/>
        <w:jc w:val="left"/>
        <w:rPr>
          <w:rFonts w:ascii="黑体" w:hAnsi="黑体" w:eastAsia="黑体"/>
          <w:color w:val="000000"/>
          <w:kern w:val="0"/>
          <w:sz w:val="32"/>
          <w:szCs w:val="32"/>
        </w:rPr>
      </w:pPr>
    </w:p>
    <w:p>
      <w:pPr>
        <w:widowControl/>
        <w:jc w:val="left"/>
        <w:rPr>
          <w:rFonts w:ascii="黑体" w:hAnsi="黑体" w:eastAsia="黑体"/>
          <w:color w:val="000000"/>
          <w:kern w:val="0"/>
          <w:sz w:val="32"/>
          <w:szCs w:val="32"/>
        </w:rPr>
      </w:pPr>
      <w:r>
        <w:rPr>
          <w:rFonts w:ascii="黑体" w:hAnsi="黑体" w:eastAsia="黑体"/>
          <w:color w:val="000000"/>
          <w:kern w:val="0"/>
          <w:sz w:val="32"/>
          <w:szCs w:val="32"/>
        </w:rPr>
        <w:drawing>
          <wp:inline distT="0" distB="0" distL="0" distR="0">
            <wp:extent cx="5234305" cy="2759710"/>
            <wp:effectExtent l="19050" t="0" r="23072" b="2117"/>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tabs>
          <w:tab w:val="left" w:pos="3413"/>
        </w:tabs>
        <w:jc w:val="left"/>
        <w:rPr>
          <w:rFonts w:ascii="黑体" w:hAnsi="黑体" w:eastAsia="黑体"/>
          <w:color w:val="000000"/>
          <w:kern w:val="0"/>
          <w:sz w:val="32"/>
          <w:szCs w:val="32"/>
        </w:rPr>
      </w:pPr>
      <w:r>
        <w:rPr>
          <w:rFonts w:ascii="黑体" w:hAnsi="黑体" w:eastAsia="黑体"/>
          <w:color w:val="000000"/>
          <w:kern w:val="0"/>
          <w:sz w:val="32"/>
          <w:szCs w:val="32"/>
        </w:rPr>
        <w:tab/>
      </w:r>
    </w:p>
    <w:p>
      <w:pPr>
        <w:widowControl/>
        <w:ind w:firstLine="640" w:firstLineChars="200"/>
        <w:jc w:val="left"/>
        <w:rPr>
          <w:rFonts w:ascii="黑体" w:hAnsi="黑体" w:eastAsia="黑体"/>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2192.15</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206.68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2019年总支出的9.43</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1985.47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2019年总支出的90.57</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上缴上级支出0万元，对附属单位补助支出0万元。</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spacing w:line="360" w:lineRule="auto"/>
        <w:ind w:firstLine="720" w:firstLineChars="225"/>
        <w:rPr>
          <w:rFonts w:hint="eastAsia" w:ascii="仿宋_GB2312" w:hAnsi="仿宋" w:eastAsia="仿宋_GB2312"/>
          <w:sz w:val="32"/>
          <w:szCs w:val="32"/>
        </w:rPr>
      </w:pPr>
      <w:r>
        <w:rPr>
          <w:rFonts w:hint="eastAsia" w:ascii="黑体" w:hAnsi="黑体" w:eastAsia="黑体"/>
          <w:color w:val="000000"/>
          <w:kern w:val="0"/>
          <w:sz w:val="32"/>
          <w:szCs w:val="32"/>
        </w:rPr>
        <w:t xml:space="preserve"> </w:t>
      </w:r>
      <w:r>
        <w:rPr>
          <w:rFonts w:hint="eastAsia" w:ascii="仿宋_GB2312" w:hAnsi="仿宋" w:eastAsia="仿宋_GB2312"/>
          <w:sz w:val="32"/>
          <w:szCs w:val="32"/>
        </w:rPr>
        <w:t>1.一般公共预算财政拨款收入支出总体情况。</w:t>
      </w:r>
    </w:p>
    <w:p>
      <w:pPr>
        <w:spacing w:line="360" w:lineRule="auto"/>
        <w:ind w:firstLine="720" w:firstLineChars="225"/>
        <w:rPr>
          <w:rFonts w:hint="eastAsia" w:ascii="仿宋_GB2312" w:hAnsi="仿宋" w:eastAsia="仿宋_GB2312"/>
          <w:sz w:val="32"/>
          <w:szCs w:val="32"/>
        </w:rPr>
      </w:pPr>
    </w:p>
    <w:p>
      <w:pPr>
        <w:spacing w:line="360" w:lineRule="auto"/>
        <w:ind w:firstLine="720" w:firstLineChars="225"/>
        <w:rPr>
          <w:rFonts w:hint="eastAsia" w:ascii="仿宋_GB2312" w:hAnsi="仿宋" w:eastAsia="仿宋_GB2312"/>
          <w:sz w:val="32"/>
          <w:szCs w:val="32"/>
        </w:rPr>
      </w:pPr>
      <w:r>
        <w:rPr>
          <w:rFonts w:hint="eastAsia" w:ascii="仿宋_GB2312" w:hAnsi="仿宋" w:eastAsia="仿宋_GB2312"/>
          <w:sz w:val="32"/>
          <w:szCs w:val="32"/>
        </w:rPr>
        <w:drawing>
          <wp:inline distT="0" distB="0" distL="0" distR="0">
            <wp:extent cx="4573905" cy="2980055"/>
            <wp:effectExtent l="19050" t="0" r="16722"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720" w:firstLineChars="225"/>
        <w:rPr>
          <w:rFonts w:hint="eastAsia" w:ascii="仿宋_GB2312" w:hAnsi="仿宋" w:eastAsia="仿宋_GB2312"/>
          <w:sz w:val="32"/>
          <w:szCs w:val="32"/>
        </w:rPr>
      </w:pPr>
    </w:p>
    <w:p>
      <w:pPr>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sz w:val="32"/>
          <w:szCs w:val="32"/>
        </w:rPr>
        <w:t>杨陵区退役军人事务局2019年一般公共预算财政拨款收入 为1285.51万元，较上年增加1285.51万元，主要原因为</w:t>
      </w:r>
      <w:r>
        <w:rPr>
          <w:rFonts w:hint="eastAsia" w:ascii="仿宋_GB2312" w:hAnsi="仿宋" w:eastAsia="仿宋_GB2312"/>
          <w:color w:val="000000" w:themeColor="text1"/>
          <w:sz w:val="32"/>
          <w:szCs w:val="32"/>
        </w:rPr>
        <w:t>原因是杨陵区退役军人事务局属于2019年机构改革新增决算单位；</w:t>
      </w:r>
      <w:r>
        <w:rPr>
          <w:rFonts w:hint="eastAsia" w:ascii="仿宋_GB2312" w:hAnsi="仿宋" w:eastAsia="仿宋_GB2312"/>
          <w:sz w:val="32"/>
          <w:szCs w:val="32"/>
        </w:rPr>
        <w:t>一般公共预算财政拨款支出为 1285.51万元，较上年增加1285.51万元，</w:t>
      </w:r>
      <w:r>
        <w:rPr>
          <w:rFonts w:hint="eastAsia" w:ascii="仿宋_GB2312" w:hAnsi="仿宋" w:eastAsia="仿宋_GB2312"/>
          <w:color w:val="000000" w:themeColor="text1"/>
          <w:sz w:val="32"/>
          <w:szCs w:val="32"/>
        </w:rPr>
        <w:t>主要原因是杨陵区退役军人事务局属于2019年机构改革新增决算单位。</w:t>
      </w:r>
    </w:p>
    <w:p>
      <w:pPr>
        <w:widowControl/>
        <w:ind w:firstLine="480" w:firstLineChars="15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hint="eastAsia"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3" w:firstLineChars="200"/>
        <w:jc w:val="left"/>
        <w:rPr>
          <w:rFonts w:hint="eastAsia"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drawing>
          <wp:inline distT="0" distB="0" distL="0" distR="0">
            <wp:extent cx="4779010" cy="2649855"/>
            <wp:effectExtent l="19050" t="0" r="21167"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3" w:firstLineChars="200"/>
        <w:jc w:val="left"/>
        <w:rPr>
          <w:rFonts w:hint="eastAsia" w:ascii="楷体_GB2312" w:hAnsi="宋体" w:eastAsia="楷体_GB2312" w:cs="楷体_GB2312"/>
          <w:b/>
          <w:color w:val="000000"/>
          <w:kern w:val="0"/>
          <w:sz w:val="32"/>
          <w:szCs w:val="32"/>
        </w:rPr>
      </w:pPr>
    </w:p>
    <w:p>
      <w:pPr>
        <w:widowControl/>
        <w:ind w:firstLine="800" w:firstLineChars="250"/>
        <w:jc w:val="left"/>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rPr>
        <w:t>1285.51</w:t>
      </w:r>
      <w:r>
        <w:rPr>
          <w:rFonts w:ascii="仿宋_GB2312" w:hAnsi="宋体" w:eastAsia="仿宋_GB2312" w:cs="仿宋_GB2312"/>
          <w:color w:val="000000"/>
          <w:kern w:val="0"/>
          <w:sz w:val="32"/>
          <w:szCs w:val="32"/>
        </w:rPr>
        <w:t>万元，占本年</w:t>
      </w:r>
      <w:r>
        <w:rPr>
          <w:rFonts w:hint="eastAsia" w:ascii="仿宋_GB2312" w:hAnsi="宋体" w:eastAsia="仿宋_GB2312" w:cs="仿宋_GB2312"/>
          <w:color w:val="000000"/>
          <w:kern w:val="0"/>
          <w:sz w:val="32"/>
          <w:szCs w:val="32"/>
        </w:rPr>
        <w:t>总</w:t>
      </w:r>
      <w:r>
        <w:rPr>
          <w:rFonts w:ascii="仿宋_GB2312" w:hAnsi="宋体" w:eastAsia="仿宋_GB2312" w:cs="仿宋_GB2312"/>
          <w:color w:val="000000"/>
          <w:kern w:val="0"/>
          <w:sz w:val="32"/>
          <w:szCs w:val="32"/>
        </w:rPr>
        <w:t>支出合</w:t>
      </w:r>
      <w:r>
        <w:rPr>
          <w:rFonts w:hint="eastAsia" w:ascii="仿宋_GB2312" w:hAnsi="宋体" w:eastAsia="仿宋_GB2312" w:cs="仿宋_GB2312"/>
          <w:color w:val="000000"/>
          <w:kern w:val="0"/>
          <w:sz w:val="32"/>
          <w:szCs w:val="32"/>
        </w:rPr>
        <w:t>计的</w:t>
      </w:r>
    </w:p>
    <w:p>
      <w:pPr>
        <w:widowControl/>
        <w:jc w:val="left"/>
      </w:pPr>
      <w:r>
        <w:rPr>
          <w:rFonts w:hint="eastAsia" w:ascii="仿宋_GB2312" w:hAnsi="宋体" w:eastAsia="仿宋_GB2312" w:cs="仿宋_GB2312"/>
          <w:color w:val="000000"/>
          <w:kern w:val="0"/>
          <w:sz w:val="32"/>
          <w:szCs w:val="32"/>
        </w:rPr>
        <w:t>58.64</w:t>
      </w:r>
      <w:r>
        <w:rPr>
          <w:rFonts w:ascii="仿宋_GB2312" w:hAnsi="宋体" w:eastAsia="仿宋_GB2312" w:cs="仿宋_GB2312"/>
          <w:color w:val="000000"/>
          <w:kern w:val="0"/>
          <w:sz w:val="32"/>
          <w:szCs w:val="32"/>
        </w:rPr>
        <w:t>%。财政拨款支出增加</w:t>
      </w:r>
      <w:r>
        <w:rPr>
          <w:rFonts w:hint="eastAsia" w:ascii="仿宋_GB2312" w:hAnsi="宋体" w:eastAsia="仿宋_GB2312" w:cs="仿宋_GB2312"/>
          <w:color w:val="000000"/>
          <w:kern w:val="0"/>
          <w:sz w:val="32"/>
          <w:szCs w:val="32"/>
        </w:rPr>
        <w:t>1285.51</w:t>
      </w:r>
      <w:r>
        <w:rPr>
          <w:rFonts w:ascii="仿宋_GB2312" w:hAnsi="宋体" w:eastAsia="仿宋_GB2312" w:cs="仿宋_GB2312"/>
          <w:color w:val="000000"/>
          <w:kern w:val="0"/>
          <w:sz w:val="32"/>
          <w:szCs w:val="32"/>
        </w:rPr>
        <w:t>万元，增长主要</w:t>
      </w:r>
      <w:r>
        <w:rPr>
          <w:rFonts w:hint="eastAsia" w:ascii="仿宋_GB2312" w:hAnsi="宋体" w:eastAsia="仿宋_GB2312" w:cs="仿宋_GB2312"/>
          <w:color w:val="000000"/>
          <w:kern w:val="0"/>
          <w:sz w:val="32"/>
          <w:szCs w:val="32"/>
        </w:rPr>
        <w:t>原因是杨陵区退役军人事务局属于2019年政府机构改革新成立单位主要支出主要用于对优抚对象个人抚恤和退役安置支出。</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rPr>
        <w:t>486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1285.51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决算数大于预算数的主要原因是该科目下核算的是原民政局部分优抚安置支出业务支出，未纳入杨陵区退役军人事务局2019年正式预算，2019年财政拨款支出</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lang w:val="en-US" w:eastAsia="zh-CN"/>
        </w:rPr>
        <w:t>264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社会保障和就业支出（类）抚恤事务支出（款）在乡复员、退伍军人生活补助支出（项）。</w:t>
      </w:r>
    </w:p>
    <w:p>
      <w:pPr>
        <w:pStyle w:val="16"/>
        <w:widowControl/>
        <w:ind w:left="1618" w:firstLine="0" w:firstLineChars="0"/>
        <w:jc w:val="left"/>
        <w:rPr>
          <w:rFonts w:ascii="仿宋_GB2312" w:eastAsia="仿宋_GB2312"/>
          <w:sz w:val="32"/>
          <w:szCs w:val="32"/>
        </w:rPr>
      </w:pPr>
      <w:r>
        <w:rPr>
          <w:rFonts w:hint="eastAsia" w:ascii="仿宋_GB2312" w:eastAsia="仿宋_GB2312"/>
          <w:sz w:val="32"/>
          <w:szCs w:val="32"/>
        </w:rPr>
        <w:t>年初预算为2.72万元，支出决算为1.74万元。完成年初预算的63.97%。决算数小于预算数的主要原因是自然减员。</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社会保障和就业支出（类）抚恤事务支出（款）义务兵优待支出（项）。</w:t>
      </w:r>
    </w:p>
    <w:p>
      <w:pPr>
        <w:pStyle w:val="16"/>
        <w:widowControl/>
        <w:ind w:left="1618" w:firstLine="0" w:firstLineChars="0"/>
        <w:jc w:val="left"/>
        <w:rPr>
          <w:rFonts w:ascii="仿宋_GB2312" w:eastAsia="仿宋_GB2312"/>
          <w:sz w:val="32"/>
          <w:szCs w:val="32"/>
        </w:rPr>
      </w:pPr>
      <w:r>
        <w:rPr>
          <w:rFonts w:hint="eastAsia" w:ascii="仿宋_GB2312" w:eastAsia="仿宋_GB2312"/>
          <w:sz w:val="32"/>
          <w:szCs w:val="32"/>
        </w:rPr>
        <w:t>年初预算为165.16万元，支出决算为128.91万元。完成年初预算的78.05%。决算数小于预算数的主要原因是该科目下的补助资金超额部分，计入中省决算。</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社会保障和就业支出（类）抚恤事务支出（款）农村籍退役士兵老年生活补助支出（项）。</w:t>
      </w:r>
    </w:p>
    <w:p>
      <w:pPr>
        <w:pStyle w:val="16"/>
        <w:widowControl/>
        <w:ind w:left="1618" w:firstLine="0" w:firstLineChars="0"/>
        <w:jc w:val="left"/>
        <w:rPr>
          <w:rFonts w:ascii="仿宋_GB2312" w:eastAsia="仿宋_GB2312"/>
          <w:sz w:val="32"/>
          <w:szCs w:val="32"/>
        </w:rPr>
      </w:pPr>
      <w:r>
        <w:rPr>
          <w:rFonts w:hint="eastAsia" w:ascii="仿宋_GB2312" w:eastAsia="仿宋_GB2312"/>
          <w:sz w:val="32"/>
          <w:szCs w:val="32"/>
        </w:rPr>
        <w:t>年初预算为42.87万元，支出决算为72.87万元。完成年初预算的169.98%。决算数大于预算数的主要原因是该科目下的补助包含中省、示范区补助30万元。</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社会保障和就业支出（类）抚恤事务支出（款）其他优抚支出（项）。</w:t>
      </w:r>
    </w:p>
    <w:p>
      <w:pPr>
        <w:pStyle w:val="16"/>
        <w:widowControl/>
        <w:ind w:left="1618" w:firstLine="0" w:firstLineChars="0"/>
        <w:jc w:val="left"/>
        <w:rPr>
          <w:rFonts w:ascii="仿宋_GB2312" w:eastAsia="仿宋_GB2312"/>
          <w:sz w:val="32"/>
          <w:szCs w:val="32"/>
        </w:rPr>
      </w:pPr>
      <w:r>
        <w:rPr>
          <w:rFonts w:hint="eastAsia" w:ascii="仿宋_GB2312" w:eastAsia="仿宋_GB2312"/>
          <w:sz w:val="32"/>
          <w:szCs w:val="32"/>
        </w:rPr>
        <w:t>年初预算为72.33万元，支出决算为605.50万元。完成年初预算的837.14%。决算数大于预算数的主要原因是该科目下的补助包含中省、示范区补助533.17万元。</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社会保障和就业支出（类）退役安置事务支出（款）退役士兵安置支出（项）。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年初预算为202.92万元，支出决算为236.69万元。完成年初预算的116.64%。决算数大于预算数的主要原因是该科目下的补助包含中省、示范区补助33.77万元。</w:t>
      </w:r>
    </w:p>
    <w:p>
      <w:pPr>
        <w:pStyle w:val="16"/>
        <w:widowControl/>
        <w:numPr>
          <w:ilvl w:val="0"/>
          <w:numId w:val="2"/>
        </w:numPr>
        <w:ind w:firstLineChars="0"/>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社会保障和就业支出（类）退役安置事务支出（款）军队移交政府的离退休人员安置支出（项）。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年初预算为0万元，支出决算为81.48万元。决算数大于预算数的主要原因是年初区级预算无军队移交政府的离退休人员安置支出，决算计入中省补助。</w:t>
      </w:r>
    </w:p>
    <w:p>
      <w:pPr>
        <w:pStyle w:val="16"/>
        <w:widowControl/>
        <w:numPr>
          <w:ilvl w:val="0"/>
          <w:numId w:val="2"/>
        </w:numPr>
        <w:ind w:firstLineChars="0"/>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社会保障和就业支出（类）退役安置事务支出（款）军队移交政府离退休干部管理机构支出（项）。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年初预算为0万元，支出决算为5.42万元。决算数大于预算数的主要原因是年初区级预算无军队移交政府的离退休干部管理机构支出，决算计入中省补助。</w:t>
      </w:r>
    </w:p>
    <w:p>
      <w:pPr>
        <w:pStyle w:val="16"/>
        <w:widowControl/>
        <w:numPr>
          <w:ilvl w:val="0"/>
          <w:numId w:val="2"/>
        </w:numPr>
        <w:ind w:firstLineChars="0"/>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社会保障和就业支出（类）退役安置事务支出（款）其他退役安置支出（项）。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年初预算为0万元，支出决算为91.67万元。决算数大于预算数的主要原因是年初区级预算无其他退役安置支出，决算计入中省补助。</w:t>
      </w:r>
    </w:p>
    <w:p>
      <w:pPr>
        <w:pStyle w:val="16"/>
        <w:widowControl/>
        <w:numPr>
          <w:ilvl w:val="0"/>
          <w:numId w:val="2"/>
        </w:numPr>
        <w:ind w:firstLineChars="0"/>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社会保障和就业支出（类）退役军人管理事务支出（款）行政运行支出（项）。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年初预算为0万元，支出决算为39.71万元。决算数大于预算数的主要原因是年初区级预算无行政运行支出，该单位属于2019年新增单位，机关人员新增经费增加。</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社会保障和就业支出（类）退役军人管理事务支出（款）事业运行支出（项）。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年初预算为0万元，支出决算为13.81万元。决算数大于预算数的主要原因是年初区级预算无事业运行支出，该单位属于2019年新增单位，事业人员新增经费增加。</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社会保障和就业支出（类）退役军人管理事务支出（款）其他退役军人事务管理支出（项）。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年初预算为0万元，支出决算为0.96万元。决算数大于预算数的主要原因是是年初区级预算其他退役军人事务管理支出，该单位属于2019年新增单位，机构人员新增伙食费增加。</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卫生健康支出（类）优抚对象医疗支出（款）优抚对象医疗补助支出（项）。</w:t>
      </w:r>
    </w:p>
    <w:p>
      <w:pPr>
        <w:widowControl/>
        <w:ind w:left="1470" w:leftChars="700"/>
        <w:jc w:val="left"/>
        <w:rPr>
          <w:rFonts w:ascii="仿宋_GB2312" w:hAnsi="宋体" w:eastAsia="仿宋_GB2312" w:cs="仿宋_GB2312"/>
          <w:color w:val="000000"/>
          <w:kern w:val="0"/>
          <w:sz w:val="32"/>
          <w:szCs w:val="32"/>
        </w:rPr>
      </w:pPr>
      <w:r>
        <w:rPr>
          <w:rFonts w:hint="eastAsia" w:ascii="仿宋_GB2312" w:eastAsia="仿宋_GB2312"/>
          <w:sz w:val="32"/>
          <w:szCs w:val="32"/>
        </w:rPr>
        <w:t>年初预算为0万元，支出决算为6.76万元。决算数大于预算数的主要原因</w:t>
      </w:r>
      <w:r>
        <w:rPr>
          <w:rFonts w:hint="eastAsia" w:ascii="仿宋_GB2312" w:hAnsi="宋体" w:eastAsia="仿宋_GB2312" w:cs="仿宋_GB2312"/>
          <w:color w:val="000000"/>
          <w:kern w:val="0"/>
          <w:sz w:val="32"/>
          <w:szCs w:val="32"/>
        </w:rPr>
        <w:t>是杨陵区退役军人事务局属于2019年政府机构改革新成立单位年初区级预算无优抚对象城乡居民医疗保险补助支出，决算计入示范区决算。</w:t>
      </w:r>
    </w:p>
    <w:p>
      <w:pPr>
        <w:spacing w:line="360" w:lineRule="auto"/>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135.95</w:t>
      </w:r>
      <w:r>
        <w:rPr>
          <w:rFonts w:ascii="仿宋_GB2312" w:hAnsi="仿宋_GB2312" w:eastAsia="仿宋_GB2312" w:cs="仿宋_GB2312"/>
          <w:color w:val="000000"/>
          <w:kern w:val="0"/>
          <w:sz w:val="31"/>
          <w:szCs w:val="31"/>
        </w:rPr>
        <w:t>万元，包括：</w:t>
      </w:r>
      <w:r>
        <w:rPr>
          <w:rFonts w:hint="eastAsia" w:ascii="仿宋_GB2312" w:hAnsi="仿宋_GB2312" w:eastAsia="仿宋_GB2312" w:cs="仿宋_GB2312"/>
          <w:color w:val="000000"/>
          <w:kern w:val="0"/>
          <w:sz w:val="31"/>
          <w:szCs w:val="31"/>
        </w:rPr>
        <w:t>人员经费及对个人和家庭</w:t>
      </w:r>
      <w:r>
        <w:rPr>
          <w:rFonts w:ascii="仿宋_GB2312" w:hAnsi="仿宋_GB2312" w:eastAsia="仿宋_GB2312" w:cs="仿宋_GB2312"/>
          <w:color w:val="000000"/>
          <w:kern w:val="0"/>
          <w:sz w:val="31"/>
          <w:szCs w:val="31"/>
        </w:rPr>
        <w:t>支出</w:t>
      </w:r>
      <w:r>
        <w:rPr>
          <w:rFonts w:hint="eastAsia" w:ascii="仿宋_GB2312" w:hAnsi="仿宋_GB2312" w:eastAsia="仿宋_GB2312" w:cs="仿宋_GB2312"/>
          <w:color w:val="000000"/>
          <w:kern w:val="0"/>
          <w:sz w:val="31"/>
          <w:szCs w:val="31"/>
        </w:rPr>
        <w:t>133.81</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rPr>
        <w:t>和公用经费</w:t>
      </w:r>
      <w:r>
        <w:rPr>
          <w:rFonts w:ascii="仿宋_GB2312" w:hAnsi="仿宋_GB2312" w:eastAsia="仿宋_GB2312" w:cs="仿宋_GB2312"/>
          <w:color w:val="000000"/>
          <w:kern w:val="0"/>
          <w:sz w:val="31"/>
          <w:szCs w:val="31"/>
        </w:rPr>
        <w:t>支出</w:t>
      </w:r>
      <w:r>
        <w:rPr>
          <w:rFonts w:hint="eastAsia" w:ascii="仿宋_GB2312" w:hAnsi="仿宋_GB2312" w:eastAsia="仿宋_GB2312" w:cs="仿宋_GB2312"/>
          <w:color w:val="000000"/>
          <w:kern w:val="0"/>
          <w:sz w:val="31"/>
          <w:szCs w:val="31"/>
        </w:rPr>
        <w:t>2.15</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rPr>
        <w:t>。</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b/>
          <w:bCs/>
          <w:color w:val="000000"/>
          <w:kern w:val="0"/>
          <w:sz w:val="32"/>
          <w:szCs w:val="32"/>
        </w:rPr>
        <w:t>133.81</w:t>
      </w:r>
      <w:r>
        <w:rPr>
          <w:rFonts w:ascii="仿宋_GB2312" w:hAnsi="宋体" w:eastAsia="仿宋_GB2312" w:cs="仿宋_GB2312"/>
          <w:color w:val="000000"/>
          <w:kern w:val="0"/>
          <w:sz w:val="32"/>
          <w:szCs w:val="32"/>
        </w:rPr>
        <w:t>万元，主要</w:t>
      </w:r>
      <w:r>
        <w:rPr>
          <w:rFonts w:hint="eastAsia" w:ascii="仿宋_GB2312" w:hAnsi="宋体" w:eastAsia="仿宋_GB2312" w:cs="仿宋_GB2312"/>
          <w:color w:val="000000"/>
          <w:kern w:val="0"/>
          <w:sz w:val="32"/>
          <w:szCs w:val="32"/>
        </w:rPr>
        <w:t>首先</w:t>
      </w:r>
      <w:r>
        <w:rPr>
          <w:rFonts w:ascii="仿宋_GB2312" w:hAnsi="宋体" w:eastAsia="仿宋_GB2312" w:cs="仿宋_GB2312"/>
          <w:color w:val="000000"/>
          <w:kern w:val="0"/>
          <w:sz w:val="32"/>
          <w:szCs w:val="32"/>
        </w:rPr>
        <w:t>包括</w:t>
      </w:r>
      <w:r>
        <w:rPr>
          <w:rFonts w:hint="eastAsia" w:ascii="仿宋_GB2312" w:hAnsi="宋体" w:eastAsia="仿宋_GB2312" w:cs="仿宋_GB2312"/>
          <w:color w:val="000000"/>
          <w:kern w:val="0"/>
          <w:sz w:val="32"/>
          <w:szCs w:val="32"/>
        </w:rPr>
        <w:t>工资福利支出中</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21.09万元、津贴补贴16.22万元、伙食补助0.96万元、绩效工资1.5万元、机关事业单位基本养老保险缴费5.82万元、住房公积金6.74万元。其次，对个人和家庭的补助中退休费23.62万元、退（职）役费23.19万元、生活补助34.67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2.15</w:t>
      </w:r>
      <w:r>
        <w:rPr>
          <w:rFonts w:ascii="仿宋_GB2312" w:hAnsi="宋体" w:eastAsia="仿宋_GB2312" w:cs="仿宋_GB2312"/>
          <w:color w:val="000000"/>
          <w:kern w:val="0"/>
          <w:sz w:val="32"/>
          <w:szCs w:val="32"/>
        </w:rPr>
        <w:t>万元，主要</w:t>
      </w:r>
      <w:r>
        <w:rPr>
          <w:rFonts w:hint="eastAsia" w:ascii="仿宋_GB2312" w:hAnsi="宋体" w:eastAsia="仿宋_GB2312" w:cs="仿宋_GB2312"/>
          <w:color w:val="000000"/>
          <w:kern w:val="0"/>
          <w:sz w:val="32"/>
          <w:szCs w:val="32"/>
        </w:rPr>
        <w:t>退役军人管理事务行政运行中：</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rPr>
        <w:t>0.98万元、印刷费0.11万元、劳务费：0.06万元、其他交通费用0.69万元、其他商品和服务支出0.31万元。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杨陵区退役军人事务局2019年度一般公共预算财政拨款为安排的“三公经费”预算为0万元，支出决算为0万元。决算数与预算数持平。其中：因公出国（境）费预算数0万元，支出决算数0万元；公务用车购置费预算数0万元，支出决算数0万元；公务用车运行维护费预算数0万元，支出决算数0万元；主要原因为杨陵区退役军人事务局属于2019年机构改革新成立单位，本年无因公出国（境）、本年无公务公车购置、本年无公务用车运行维护费等业务发生</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w:t>
      </w:r>
    </w:p>
    <w:p>
      <w:pPr>
        <w:spacing w:line="360" w:lineRule="auto"/>
        <w:ind w:firstLine="640" w:firstLineChars="200"/>
        <w:rPr>
          <w:rFonts w:ascii="仿宋_GB2312" w:hAnsi="宋体" w:eastAsia="仿宋_GB2312" w:cs="楷体_GB2312"/>
          <w:color w:val="000000"/>
          <w:kern w:val="0"/>
          <w:sz w:val="32"/>
          <w:szCs w:val="32"/>
        </w:rPr>
      </w:pPr>
      <w:r>
        <w:rPr>
          <w:rFonts w:hint="eastAsia" w:ascii="楷体_GB2312" w:hAnsi="宋体" w:eastAsia="楷体_GB2312" w:cs="楷体_GB2312"/>
          <w:color w:val="000000"/>
          <w:kern w:val="0"/>
          <w:sz w:val="32"/>
          <w:szCs w:val="32"/>
        </w:rPr>
        <w:t>杨陵区退</w:t>
      </w:r>
      <w:r>
        <w:rPr>
          <w:rFonts w:hint="eastAsia" w:ascii="仿宋_GB2312" w:hAnsi="宋体" w:eastAsia="仿宋_GB2312" w:cs="楷体_GB2312"/>
          <w:color w:val="000000"/>
          <w:kern w:val="0"/>
          <w:sz w:val="32"/>
          <w:szCs w:val="32"/>
        </w:rPr>
        <w:t>役军人事务局属于2019年机构改革新成立单位，“三公”经费财政拨款支出预算数为0万元，支出决算数为0万元，决算数与预算数持平。主要原因是杨陵区退役军人事务局属于2019年政府机构改革新成立单位，无“三公”业务发生，经费拨付0万元，故无支出情况。</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杨陵区退役军人事务局2019年因公出国（境）团组0个，0人次，预算数为0万元，支出决算为0万元。决算数与预算数持平。</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杨陵区退役军人事务局2019年购置车辆</w:t>
      </w:r>
      <w:r>
        <w:rPr>
          <w:rFonts w:hint="eastAsia" w:ascii="仿宋_GB2312" w:hAnsi="仿宋_GB2312" w:eastAsia="仿宋_GB2312" w:cs="仿宋_GB2312"/>
          <w:sz w:val="32"/>
          <w:szCs w:val="32"/>
        </w:rPr>
        <w:t>0台，预算为0万元，支出决算为0万元。决算数与预算数持平。</w:t>
      </w:r>
      <w:r>
        <w:rPr>
          <w:rFonts w:hint="eastAsia" w:ascii="仿宋_GB2312" w:hAnsi="仿宋" w:eastAsia="仿宋_GB2312"/>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杨陵区退役军人事务局2019年公务用车维护费预算为0万元，支出决算数为0万元。决算数与预算数持平。</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杨陵区退役军人事务局2019年公务接待</w:t>
      </w:r>
      <w:r>
        <w:rPr>
          <w:rFonts w:hint="eastAsia" w:ascii="仿宋_GB2312" w:hAnsi="仿宋_GB2312" w:eastAsia="仿宋_GB2312" w:cs="仿宋_GB2312"/>
          <w:sz w:val="32"/>
          <w:szCs w:val="32"/>
        </w:rPr>
        <w:t>0批次，0人次，支出0万元。</w:t>
      </w:r>
      <w:r>
        <w:rPr>
          <w:rFonts w:hint="eastAsia" w:ascii="仿宋_GB2312" w:hAnsi="仿宋" w:eastAsia="仿宋_GB2312"/>
          <w:sz w:val="32"/>
          <w:szCs w:val="32"/>
        </w:rPr>
        <w:t>原因杨陵区退役军人事务局属于2019年机构改革新成立单位无此项业务开展。</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2019年度杨陵区退役军人事务局培训费预算为0万元，支出决算数为0万元，决算数与预算数持平。</w:t>
      </w:r>
    </w:p>
    <w:p>
      <w:pPr>
        <w:spacing w:line="360" w:lineRule="auto"/>
        <w:ind w:firstLine="482" w:firstLineChars="15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2019年度杨陵区退役军人事务局会议费预算为0万元，支出决算数为0万元，决算数与预算数持平。</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2019年杨陵区退役军人事务局政府性基金财政收入为5万元，支出为 5万元。主要用于烈士陵园清明祭扫、9月30日大型活动运转及相关活动专用材料等费用的支出。</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r>
        <w:rPr>
          <w:rFonts w:hint="eastAsia"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1163.49</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1、兵优待金绩效自评综述：通过发放义务兵优待金，使义务兵家属生活得到有效保障，提高义务兵本人参军入伍积极性。项目自评得分 8 分。项目全年预算数 </w:t>
      </w:r>
      <w:r>
        <w:rPr>
          <w:rFonts w:hint="eastAsia" w:ascii="仿宋_GB2312" w:hAnsi="仿宋_GB2312" w:eastAsia="仿宋_GB2312" w:cs="仿宋_GB2312"/>
          <w:color w:val="000000" w:themeColor="text1"/>
          <w:kern w:val="0"/>
          <w:sz w:val="31"/>
          <w:szCs w:val="31"/>
        </w:rPr>
        <w:t>1015.12</w:t>
      </w:r>
      <w:r>
        <w:rPr>
          <w:rFonts w:hint="eastAsia" w:ascii="仿宋_GB2312" w:hAnsi="仿宋_GB2312" w:eastAsia="仿宋_GB2312" w:cs="仿宋_GB2312"/>
          <w:color w:val="FF0000"/>
          <w:kern w:val="0"/>
          <w:sz w:val="31"/>
          <w:szCs w:val="31"/>
        </w:rPr>
        <w:t xml:space="preserve"> </w:t>
      </w:r>
      <w:r>
        <w:rPr>
          <w:rFonts w:hint="eastAsia"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themeColor="text1"/>
          <w:kern w:val="0"/>
          <w:sz w:val="31"/>
          <w:szCs w:val="31"/>
        </w:rPr>
        <w:t xml:space="preserve"> 809.51</w:t>
      </w:r>
      <w:r>
        <w:rPr>
          <w:rFonts w:hint="eastAsia" w:ascii="仿宋_GB2312" w:hAnsi="仿宋_GB2312" w:eastAsia="仿宋_GB2312" w:cs="仿宋_GB2312"/>
          <w:color w:val="000000"/>
          <w:kern w:val="0"/>
          <w:sz w:val="31"/>
          <w:szCs w:val="31"/>
        </w:rPr>
        <w:t>万元，完成预算的 79.74 %。主要产出和效果：通过项目实施有效解决义务兵家庭生活困难问题，义务兵家庭生活得到有效保障。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自主就业退役士兵职业教育和技能培训资金绩效自评综述：通过安排组织实施自主就业退役士兵职业教育和技能培训使退役士兵学习一技之长有效解决了退役士兵就业问题，使退役士兵更好的适应社会。项目自评得分 5分。项目全年预算数 40.3万元，执行数 29.17万元，完成预算的72.38%。主要产出和效果：通过项目实施有效解决了自主就业退役士兵就业、创业问题，使自主就业退役士兵更好适应社会。</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3、自主就业退役士兵地方一次性经济补助金绩效自评综述：通过发放自助就业退役士兵地方一次性经济补助金有效解决了自主就业退役士兵退役后、军营和社会过渡期基本生活得到保障，有效解决了该类人员生活困难问题。项目自评得分 7分。项目全年预算数541.14万元，执行数</w:t>
      </w:r>
      <w:r>
        <w:rPr>
          <w:rFonts w:hint="eastAsia" w:ascii="仿宋_GB2312" w:hAnsi="仿宋_GB2312" w:eastAsia="仿宋_GB2312" w:cs="仿宋_GB2312"/>
          <w:color w:val="000000" w:themeColor="text1"/>
          <w:kern w:val="0"/>
          <w:sz w:val="31"/>
          <w:szCs w:val="31"/>
        </w:rPr>
        <w:t>240.86</w:t>
      </w:r>
      <w:r>
        <w:rPr>
          <w:rFonts w:hint="eastAsia" w:ascii="仿宋_GB2312" w:hAnsi="仿宋_GB2312" w:eastAsia="仿宋_GB2312" w:cs="仿宋_GB2312"/>
          <w:color w:val="000000"/>
          <w:kern w:val="0"/>
          <w:sz w:val="31"/>
          <w:szCs w:val="31"/>
        </w:rPr>
        <w:t>万元 ，完成预算的 44.51%主要产出和效果：通过项目实施有效解决了该类人员生活困难问题。</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4、60岁以上农村籍退役士兵老年生活补助金绩效自评综述：通过发放该类人员生活补助金有效解决该类人员生活困难问题，使该类人员基本生活得到保障。项目自评得分 7分。项目全年预算数</w:t>
      </w:r>
      <w:r>
        <w:rPr>
          <w:rFonts w:hint="eastAsia" w:ascii="仿宋_GB2312" w:hAnsi="仿宋_GB2312" w:eastAsia="仿宋_GB2312" w:cs="仿宋_GB2312"/>
          <w:color w:val="000000" w:themeColor="text1"/>
          <w:kern w:val="0"/>
          <w:sz w:val="31"/>
          <w:szCs w:val="31"/>
        </w:rPr>
        <w:t>523.25</w:t>
      </w:r>
      <w:r>
        <w:rPr>
          <w:rFonts w:hint="eastAsia"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themeColor="text1"/>
          <w:kern w:val="0"/>
          <w:sz w:val="31"/>
          <w:szCs w:val="31"/>
        </w:rPr>
        <w:t>80.05</w:t>
      </w:r>
      <w:r>
        <w:rPr>
          <w:rFonts w:hint="eastAsia" w:ascii="仿宋_GB2312" w:hAnsi="仿宋_GB2312" w:eastAsia="仿宋_GB2312" w:cs="仿宋_GB2312"/>
          <w:color w:val="000000"/>
          <w:kern w:val="0"/>
          <w:sz w:val="31"/>
          <w:szCs w:val="31"/>
        </w:rPr>
        <w:t>万元。完成预算的16%。主要产出和效果：通过项目实施有效解决该类人员生活困难问题，生活水平提高。</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5、在乡老复员军人生活补助金绩效自评综述：通过发放该类人员生活补助金有效解决该类人员生活困难问题，使该类人员基本生活得到保障。项目自评得分10 分。项目全年预算数</w:t>
      </w:r>
      <w:r>
        <w:rPr>
          <w:rFonts w:hint="eastAsia" w:ascii="仿宋_GB2312" w:hAnsi="仿宋_GB2312" w:eastAsia="仿宋_GB2312" w:cs="仿宋_GB2312"/>
          <w:color w:val="000000" w:themeColor="text1"/>
          <w:kern w:val="0"/>
          <w:sz w:val="31"/>
          <w:szCs w:val="31"/>
        </w:rPr>
        <w:t xml:space="preserve">105.99 </w:t>
      </w:r>
      <w:r>
        <w:rPr>
          <w:rFonts w:hint="eastAsia"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themeColor="text1"/>
          <w:kern w:val="0"/>
          <w:sz w:val="31"/>
          <w:szCs w:val="31"/>
        </w:rPr>
        <w:t>1.74</w:t>
      </w:r>
      <w:r>
        <w:rPr>
          <w:rFonts w:hint="eastAsia" w:ascii="仿宋_GB2312" w:hAnsi="仿宋_GB2312" w:eastAsia="仿宋_GB2312" w:cs="仿宋_GB2312"/>
          <w:color w:val="000000"/>
          <w:kern w:val="0"/>
          <w:sz w:val="31"/>
          <w:szCs w:val="31"/>
        </w:rPr>
        <w:t>万元。完成预算的 1.64%。主要产出和效果：通过项目实施有效解决该类人员生活困难问题，生活水平提高。</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6、城镇待安置退役士兵生活补助费绩效综述：通过发放该类人员生活补助金有效解决该类人员待安置期间基本生活问题，使基本生活得到有效保障。项目自评得分 3分。项目全年预算数 20.16  万元，执行数2.16万元。完成预算的10.71%。主要产出和效果：通过项目实施有效解决该类人员安置期生活困难问题，使基本生活得到有效保障。</w:t>
      </w:r>
    </w:p>
    <w:p>
      <w:pPr>
        <w:widowControl/>
        <w:jc w:val="left"/>
        <w:rPr>
          <w:rFonts w:ascii="仿宋_GB2312" w:hAnsi="仿宋_GB2312" w:eastAsia="仿宋_GB2312" w:cs="仿宋_GB2312"/>
          <w:color w:val="000000"/>
          <w:kern w:val="0"/>
          <w:sz w:val="31"/>
          <w:szCs w:val="31"/>
        </w:rPr>
      </w:pPr>
    </w:p>
    <w:p>
      <w:pPr>
        <w:widowControl/>
        <w:jc w:val="left"/>
        <w:rPr>
          <w:rFonts w:ascii="仿宋_GB2312" w:hAnsi="仿宋_GB2312" w:eastAsia="仿宋_GB2312" w:cs="仿宋_GB2312"/>
          <w:color w:val="000000"/>
          <w:kern w:val="0"/>
          <w:sz w:val="31"/>
          <w:szCs w:val="31"/>
        </w:rPr>
      </w:pPr>
    </w:p>
    <w:p>
      <w:pPr>
        <w:widowControl/>
        <w:ind w:firstLine="620" w:firstLineChars="200"/>
        <w:jc w:val="left"/>
        <w:rPr>
          <w:rFonts w:ascii="仿宋_GB2312" w:hAnsi="仿宋_GB2312" w:eastAsia="仿宋_GB2312" w:cs="仿宋_GB2312"/>
          <w:color w:val="000000"/>
          <w:kern w:val="0"/>
          <w:sz w:val="31"/>
          <w:szCs w:val="31"/>
        </w:rPr>
      </w:pPr>
    </w:p>
    <w:p>
      <w:pPr>
        <w:widowControl/>
        <w:ind w:firstLine="620" w:firstLineChars="200"/>
        <w:jc w:val="left"/>
        <w:rPr>
          <w:rFonts w:ascii="仿宋_GB2312" w:hAnsi="仿宋_GB2312" w:eastAsia="仿宋_GB2312" w:cs="仿宋_GB2312"/>
          <w:color w:val="000000"/>
          <w:kern w:val="0"/>
          <w:sz w:val="31"/>
          <w:szCs w:val="31"/>
        </w:rPr>
      </w:pPr>
    </w:p>
    <w:p>
      <w:pPr>
        <w:widowControl/>
        <w:jc w:val="left"/>
        <w:rPr>
          <w:rFonts w:ascii="楷体_GB2312" w:hAnsi="宋体" w:eastAsia="楷体_GB2312" w:cs="楷体_GB2312"/>
          <w:b/>
          <w:color w:val="000000"/>
          <w:kern w:val="0"/>
          <w:sz w:val="32"/>
          <w:szCs w:val="32"/>
        </w:rPr>
      </w:pPr>
    </w:p>
    <w:tbl>
      <w:tblPr>
        <w:tblStyle w:val="8"/>
        <w:tblW w:w="9214" w:type="dxa"/>
        <w:tblInd w:w="108" w:type="dxa"/>
        <w:tblLayout w:type="autofit"/>
        <w:tblCellMar>
          <w:top w:w="0" w:type="dxa"/>
          <w:left w:w="108" w:type="dxa"/>
          <w:bottom w:w="0" w:type="dxa"/>
          <w:right w:w="108" w:type="dxa"/>
        </w:tblCellMar>
      </w:tblPr>
      <w:tblGrid>
        <w:gridCol w:w="560"/>
        <w:gridCol w:w="560"/>
        <w:gridCol w:w="1040"/>
        <w:gridCol w:w="1980"/>
        <w:gridCol w:w="1320"/>
        <w:gridCol w:w="1400"/>
        <w:gridCol w:w="1240"/>
        <w:gridCol w:w="1114"/>
      </w:tblGrid>
      <w:tr>
        <w:trPr>
          <w:trHeight w:val="600" w:hRule="atLeast"/>
        </w:trPr>
        <w:tc>
          <w:tcPr>
            <w:tcW w:w="9214" w:type="dxa"/>
            <w:gridSpan w:val="8"/>
            <w:tcBorders>
              <w:top w:val="nil"/>
              <w:left w:val="nil"/>
              <w:bottom w:val="nil"/>
              <w:right w:val="nil"/>
            </w:tcBorders>
            <w:shd w:val="clear" w:color="auto" w:fill="auto"/>
            <w:vAlign w:val="center"/>
          </w:tcPr>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214" w:type="dxa"/>
            <w:gridSpan w:val="8"/>
            <w:tcBorders>
              <w:top w:val="nil"/>
              <w:left w:val="nil"/>
              <w:bottom w:val="single" w:color="auto" w:sz="4" w:space="0"/>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（2019年度）</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705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义务兵优待金</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3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660" w:hRule="atLeast"/>
        </w:trPr>
        <w:tc>
          <w:tcPr>
            <w:tcW w:w="21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1015.12万元</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809.51万元</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79.74%</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165.14万元</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9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375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540"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9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通过发放义务兵优待金，使义务兵家属生活得到有效保障，提高义务兵本人参军入伍积极性。</w:t>
            </w:r>
          </w:p>
        </w:tc>
        <w:tc>
          <w:tcPr>
            <w:tcW w:w="375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全年累计发放809.51万元</w:t>
            </w:r>
          </w:p>
        </w:tc>
      </w:tr>
      <w:tr>
        <w:tblPrEx>
          <w:tblCellMar>
            <w:top w:w="0" w:type="dxa"/>
            <w:left w:w="108" w:type="dxa"/>
            <w:bottom w:w="0" w:type="dxa"/>
            <w:right w:w="108" w:type="dxa"/>
          </w:tblCellMar>
        </w:tblPrEx>
        <w:trPr>
          <w:trHeight w:val="522" w:hRule="atLeast"/>
        </w:trPr>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220人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220人</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发放金额</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按实有人数发放</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809.51万元</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按补助标准执行</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6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经费下达时间</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2019年8月1日前</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八一前兑付到位</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经济效益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社会效益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促进社会和谐</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生态效益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8"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654"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214"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214"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2.定量指标，资金使用单位填写本地区实际完成数。财政和主管部门汇总时，对绝对值直接累加计算，相对值按照资金额度加权平均计算。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214"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3.定性指标根据指标完成情况分为：全部或基本达成预期指标、部分达成预期指标并具有一定效果、未达成预期指标且效果较差三档，分别按照100%-80%（含）、80%-60%（含）、60-0%合理填写完成比例。</w:t>
            </w:r>
          </w:p>
        </w:tc>
      </w:tr>
    </w:tbl>
    <w:p>
      <w:pPr>
        <w:widowControl/>
        <w:jc w:val="left"/>
        <w:rPr>
          <w:rFonts w:ascii="仿宋_GB2312" w:hAnsi="仿宋_GB2312" w:eastAsia="仿宋_GB2312" w:cs="仿宋_GB2312"/>
          <w:color w:val="000000"/>
          <w:kern w:val="0"/>
          <w:sz w:val="31"/>
          <w:szCs w:val="31"/>
        </w:rPr>
      </w:pPr>
    </w:p>
    <w:tbl>
      <w:tblPr>
        <w:tblStyle w:val="8"/>
        <w:tblW w:w="9214" w:type="dxa"/>
        <w:tblInd w:w="-34" w:type="dxa"/>
        <w:tblLayout w:type="autofit"/>
        <w:tblCellMar>
          <w:top w:w="0" w:type="dxa"/>
          <w:left w:w="108" w:type="dxa"/>
          <w:bottom w:w="0" w:type="dxa"/>
          <w:right w:w="108" w:type="dxa"/>
        </w:tblCellMar>
      </w:tblPr>
      <w:tblGrid>
        <w:gridCol w:w="702"/>
        <w:gridCol w:w="716"/>
        <w:gridCol w:w="1134"/>
        <w:gridCol w:w="284"/>
        <w:gridCol w:w="1446"/>
        <w:gridCol w:w="963"/>
        <w:gridCol w:w="1418"/>
        <w:gridCol w:w="119"/>
        <w:gridCol w:w="1240"/>
        <w:gridCol w:w="1192"/>
      </w:tblGrid>
      <w:tr>
        <w:tblPrEx>
          <w:tblCellMar>
            <w:top w:w="0" w:type="dxa"/>
            <w:left w:w="108" w:type="dxa"/>
            <w:bottom w:w="0" w:type="dxa"/>
            <w:right w:w="108" w:type="dxa"/>
          </w:tblCellMar>
        </w:tblPrEx>
        <w:trPr>
          <w:trHeight w:val="600" w:hRule="atLeast"/>
        </w:trPr>
        <w:tc>
          <w:tcPr>
            <w:tcW w:w="9214" w:type="dxa"/>
            <w:gridSpan w:val="10"/>
            <w:tcBorders>
              <w:top w:val="nil"/>
              <w:left w:val="nil"/>
              <w:bottom w:val="nil"/>
              <w:right w:val="nil"/>
            </w:tcBorders>
            <w:shd w:val="clear" w:color="auto" w:fill="auto"/>
            <w:vAlign w:val="center"/>
          </w:tcPr>
          <w:p>
            <w:pPr>
              <w:widowControl/>
              <w:ind w:firstLine="2249" w:firstLineChars="700"/>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214" w:type="dxa"/>
            <w:gridSpan w:val="10"/>
            <w:tcBorders>
              <w:top w:val="nil"/>
              <w:left w:val="nil"/>
              <w:bottom w:val="single" w:color="auto" w:sz="4" w:space="0"/>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（2019年度）</w:t>
            </w:r>
          </w:p>
        </w:tc>
      </w:tr>
      <w:tr>
        <w:tblPrEx>
          <w:tblCellMar>
            <w:top w:w="0" w:type="dxa"/>
            <w:left w:w="108" w:type="dxa"/>
            <w:bottom w:w="0" w:type="dxa"/>
            <w:right w:w="108" w:type="dxa"/>
          </w:tblCellMar>
        </w:tblPrEx>
        <w:trPr>
          <w:trHeight w:val="319" w:hRule="atLeast"/>
        </w:trPr>
        <w:tc>
          <w:tcPr>
            <w:tcW w:w="2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66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自主就业退役士兵地方一次性经济补助金</w:t>
            </w:r>
          </w:p>
        </w:tc>
      </w:tr>
      <w:tr>
        <w:tblPrEx>
          <w:tblCellMar>
            <w:top w:w="0" w:type="dxa"/>
            <w:left w:w="108" w:type="dxa"/>
            <w:bottom w:w="0" w:type="dxa"/>
            <w:right w:w="108" w:type="dxa"/>
          </w:tblCellMar>
        </w:tblPrEx>
        <w:trPr>
          <w:trHeight w:val="319" w:hRule="atLeast"/>
        </w:trPr>
        <w:tc>
          <w:tcPr>
            <w:tcW w:w="2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269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c>
          <w:tcPr>
            <w:tcW w:w="15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4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476" w:hRule="atLeast"/>
        </w:trPr>
        <w:tc>
          <w:tcPr>
            <w:tcW w:w="255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7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5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541.14万元</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240.86万元</w:t>
            </w:r>
          </w:p>
        </w:tc>
        <w:tc>
          <w:tcPr>
            <w:tcW w:w="11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44.51%</w:t>
            </w:r>
          </w:p>
        </w:tc>
      </w:tr>
      <w:tr>
        <w:tblPrEx>
          <w:tblCellMar>
            <w:top w:w="0" w:type="dxa"/>
            <w:left w:w="108" w:type="dxa"/>
            <w:bottom w:w="0" w:type="dxa"/>
            <w:right w:w="108" w:type="dxa"/>
          </w:tblCellMar>
        </w:tblPrEx>
        <w:trPr>
          <w:trHeight w:val="319" w:hRule="atLeast"/>
        </w:trPr>
        <w:tc>
          <w:tcPr>
            <w:tcW w:w="25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202.92万元</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5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77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7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54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396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720"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54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通过发放退役士兵一次性经济补助金，使自主就业退役士兵生活得到有效保障，有效解决了自主就业退役士兵生活困难问题。</w:t>
            </w:r>
          </w:p>
        </w:tc>
        <w:tc>
          <w:tcPr>
            <w:tcW w:w="39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全年累计发放85人，发放资金240.86万元</w:t>
            </w:r>
          </w:p>
        </w:tc>
      </w:tr>
      <w:tr>
        <w:tblPrEx>
          <w:tblCellMar>
            <w:top w:w="0" w:type="dxa"/>
            <w:left w:w="108" w:type="dxa"/>
            <w:bottom w:w="0" w:type="dxa"/>
            <w:right w:w="108" w:type="dxa"/>
          </w:tblCellMar>
        </w:tblPrEx>
        <w:trPr>
          <w:trHeight w:val="882" w:hRule="atLeast"/>
        </w:trPr>
        <w:tc>
          <w:tcPr>
            <w:tcW w:w="70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保障人数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85人</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240.86万元</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发放金额</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按实有人数发放</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240.86万元</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按补助标准执行</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359" w:type="dxa"/>
            <w:gridSpan w:val="2"/>
            <w:tcBorders>
              <w:top w:val="nil"/>
              <w:left w:val="nil"/>
              <w:bottom w:val="single" w:color="auto" w:sz="4" w:space="0"/>
              <w:right w:val="single" w:color="auto" w:sz="4" w:space="0"/>
            </w:tcBorders>
            <w:shd w:val="clear" w:color="auto" w:fill="auto"/>
            <w:vAlign w:val="center"/>
          </w:tcPr>
          <w:p>
            <w:pPr>
              <w:widowControl/>
              <w:ind w:right="320"/>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60"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资金发放时间</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2019年8月1日前</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八一前兑付到位</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513"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资金发放时间</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按政策规定</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对历年安置对象一次性经济补助</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经济效益指标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社会效益指标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保障安置对象群体稳定</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生态效益指标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512"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2.定量指标，资金使用单位填写本地区实际完成数。财政和主管部门汇总时，对绝对值直接累加计算，相对值按照资金额度加权平均计算。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3.定性指标根据指标完成情况分为：全部或基本达成预期指标、部分达成预期指标并具有一定效果、未达成预期指标且效果较差三档，分别按照100%-80%（含）、80%-60%（含）、60-0%合理填写完成比例。</w:t>
            </w:r>
          </w:p>
        </w:tc>
      </w:tr>
    </w:tbl>
    <w:p>
      <w:pPr>
        <w:rPr>
          <w:rFonts w:ascii="楷体" w:hAnsi="楷体" w:eastAsia="楷体" w:cs="楷体"/>
          <w:sz w:val="16"/>
          <w:szCs w:val="16"/>
        </w:rPr>
      </w:pPr>
    </w:p>
    <w:p>
      <w:pPr>
        <w:rPr>
          <w:rFonts w:ascii="楷体" w:hAnsi="楷体" w:eastAsia="楷体" w:cs="楷体"/>
          <w:sz w:val="16"/>
          <w:szCs w:val="16"/>
        </w:rPr>
      </w:pPr>
    </w:p>
    <w:tbl>
      <w:tblPr>
        <w:tblStyle w:val="8"/>
        <w:tblW w:w="9400" w:type="dxa"/>
        <w:tblInd w:w="108" w:type="dxa"/>
        <w:tblLayout w:type="autofit"/>
        <w:tblCellMar>
          <w:top w:w="0" w:type="dxa"/>
          <w:left w:w="108" w:type="dxa"/>
          <w:bottom w:w="0" w:type="dxa"/>
          <w:right w:w="108" w:type="dxa"/>
        </w:tblCellMar>
      </w:tblPr>
      <w:tblGrid>
        <w:gridCol w:w="560"/>
        <w:gridCol w:w="560"/>
        <w:gridCol w:w="1040"/>
        <w:gridCol w:w="1980"/>
        <w:gridCol w:w="963"/>
        <w:gridCol w:w="1537"/>
        <w:gridCol w:w="164"/>
        <w:gridCol w:w="1076"/>
        <w:gridCol w:w="1520"/>
      </w:tblGrid>
      <w:tr>
        <w:trPr>
          <w:trHeight w:val="600" w:hRule="atLeast"/>
        </w:trPr>
        <w:tc>
          <w:tcPr>
            <w:tcW w:w="9400" w:type="dxa"/>
            <w:gridSpan w:val="9"/>
            <w:tcBorders>
              <w:top w:val="nil"/>
              <w:left w:val="nil"/>
              <w:bottom w:val="nil"/>
              <w:right w:val="nil"/>
            </w:tcBorders>
            <w:shd w:val="clear" w:color="auto" w:fill="auto"/>
            <w:vAlign w:val="center"/>
          </w:tcPr>
          <w:p>
            <w:pPr>
              <w:widowControl/>
              <w:ind w:firstLine="2088" w:firstLineChars="650"/>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400" w:type="dxa"/>
            <w:gridSpan w:val="9"/>
            <w:tcBorders>
              <w:top w:val="nil"/>
              <w:left w:val="nil"/>
              <w:bottom w:val="single" w:color="auto" w:sz="4" w:space="0"/>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（2019年度）</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724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自主就业退役士兵职业教育和技能培训资金</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杨陵区退役将军人事务局</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7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660" w:hRule="atLeast"/>
        </w:trPr>
        <w:tc>
          <w:tcPr>
            <w:tcW w:w="21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40.3</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29.17</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72.38%</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12.09</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77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54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429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8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54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通过组织实施自主就业退役士兵职业教育和技能培训，使该类人员生活得到有效保障，解决了该类人员就业、创业困难问题。</w:t>
            </w:r>
          </w:p>
        </w:tc>
        <w:tc>
          <w:tcPr>
            <w:tcW w:w="429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全年累计培训32人</w:t>
            </w:r>
          </w:p>
        </w:tc>
      </w:tr>
      <w:tr>
        <w:tblPrEx>
          <w:tblCellMar>
            <w:top w:w="0" w:type="dxa"/>
            <w:left w:w="108" w:type="dxa"/>
            <w:bottom w:w="0" w:type="dxa"/>
            <w:right w:w="108" w:type="dxa"/>
          </w:tblCellMar>
        </w:tblPrEx>
        <w:trPr>
          <w:trHeight w:val="522" w:hRule="atLeast"/>
        </w:trPr>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0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参加培训人数</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培训人数</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32人</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6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资金拨付时间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按期培训按时拨付</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按时拨付</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经济效益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社会效益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自主就业退役士兵就业情况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效果显著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效果显著</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生态效益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促进社会和谐</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firstLine="320" w:firstLineChars="200"/>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7"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受益人员满意度度</w:t>
            </w:r>
          </w:p>
        </w:tc>
        <w:tc>
          <w:tcPr>
            <w:tcW w:w="10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基本满意</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84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400"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400"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2.定量指标，资金使用单位填写本地区实际完成数。财政和主管部门汇总时，对绝对值直接累加计算，相对值按照资金额度加权平均计算。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400"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3.定性指标根据指标完成情况分为：全部或基本达成预期指标、部分达成预期指标并具有一定效果、未达成预期指标且效果较差三档，分别按照100%-80%（含）、80%-60%（含）、60-0%合理填写完成比例。</w:t>
            </w:r>
          </w:p>
        </w:tc>
      </w:tr>
    </w:tbl>
    <w:p>
      <w:pPr>
        <w:rPr>
          <w:rFonts w:ascii="楷体" w:hAnsi="楷体" w:eastAsia="楷体" w:cs="楷体"/>
          <w:sz w:val="16"/>
          <w:szCs w:val="16"/>
        </w:rPr>
      </w:pPr>
    </w:p>
    <w:p>
      <w:pPr>
        <w:rPr>
          <w:rFonts w:ascii="楷体" w:hAnsi="楷体" w:eastAsia="楷体" w:cs="楷体"/>
          <w:sz w:val="16"/>
          <w:szCs w:val="16"/>
        </w:rPr>
      </w:pPr>
    </w:p>
    <w:p>
      <w:pPr>
        <w:rPr>
          <w:rFonts w:ascii="楷体" w:hAnsi="楷体" w:eastAsia="楷体" w:cs="楷体"/>
          <w:sz w:val="16"/>
          <w:szCs w:val="16"/>
        </w:rPr>
      </w:pPr>
    </w:p>
    <w:p>
      <w:pPr>
        <w:rPr>
          <w:rFonts w:ascii="楷体" w:hAnsi="楷体" w:eastAsia="楷体" w:cs="楷体"/>
          <w:sz w:val="16"/>
          <w:szCs w:val="16"/>
        </w:rPr>
      </w:pPr>
    </w:p>
    <w:p>
      <w:pPr>
        <w:tabs>
          <w:tab w:val="left" w:pos="600"/>
        </w:tabs>
        <w:rPr>
          <w:rFonts w:ascii="楷体" w:hAnsi="楷体" w:eastAsia="楷体" w:cs="楷体"/>
          <w:sz w:val="16"/>
          <w:szCs w:val="16"/>
        </w:rPr>
      </w:pPr>
      <w:r>
        <w:rPr>
          <w:rFonts w:ascii="楷体" w:hAnsi="楷体" w:eastAsia="楷体" w:cs="楷体"/>
          <w:sz w:val="16"/>
          <w:szCs w:val="16"/>
        </w:rPr>
        <w:tab/>
      </w:r>
    </w:p>
    <w:tbl>
      <w:tblPr>
        <w:tblStyle w:val="8"/>
        <w:tblW w:w="9356" w:type="dxa"/>
        <w:tblInd w:w="108" w:type="dxa"/>
        <w:tblLayout w:type="fixed"/>
        <w:tblCellMar>
          <w:top w:w="0" w:type="dxa"/>
          <w:left w:w="108" w:type="dxa"/>
          <w:bottom w:w="0" w:type="dxa"/>
          <w:right w:w="108" w:type="dxa"/>
        </w:tblCellMar>
      </w:tblPr>
      <w:tblGrid>
        <w:gridCol w:w="709"/>
        <w:gridCol w:w="567"/>
        <w:gridCol w:w="1134"/>
        <w:gridCol w:w="1730"/>
        <w:gridCol w:w="1180"/>
        <w:gridCol w:w="1540"/>
        <w:gridCol w:w="1240"/>
        <w:gridCol w:w="1256"/>
      </w:tblGrid>
      <w:tr>
        <w:trPr>
          <w:trHeight w:val="600" w:hRule="atLeast"/>
        </w:trPr>
        <w:tc>
          <w:tcPr>
            <w:tcW w:w="9356" w:type="dxa"/>
            <w:gridSpan w:val="8"/>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356" w:type="dxa"/>
            <w:gridSpan w:val="8"/>
            <w:tcBorders>
              <w:top w:val="nil"/>
              <w:left w:val="nil"/>
              <w:bottom w:val="single" w:color="auto" w:sz="4" w:space="0"/>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（2019年度）</w:t>
            </w:r>
          </w:p>
        </w:tc>
      </w:tr>
      <w:tr>
        <w:tblPrEx>
          <w:tblCellMar>
            <w:top w:w="0" w:type="dxa"/>
            <w:left w:w="108" w:type="dxa"/>
            <w:bottom w:w="0" w:type="dxa"/>
            <w:right w:w="108" w:type="dxa"/>
          </w:tblCellMar>
        </w:tblPrEx>
        <w:trPr>
          <w:trHeight w:val="319" w:hRule="atLeast"/>
        </w:trPr>
        <w:tc>
          <w:tcPr>
            <w:tcW w:w="2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694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60岁以上部分农村籍退役士兵老年生活补助</w:t>
            </w:r>
          </w:p>
        </w:tc>
      </w:tr>
      <w:tr>
        <w:tblPrEx>
          <w:tblCellMar>
            <w:top w:w="0" w:type="dxa"/>
            <w:left w:w="108" w:type="dxa"/>
            <w:bottom w:w="0" w:type="dxa"/>
            <w:right w:w="108" w:type="dxa"/>
          </w:tblCellMar>
        </w:tblPrEx>
        <w:trPr>
          <w:trHeight w:val="319" w:hRule="atLeast"/>
        </w:trPr>
        <w:tc>
          <w:tcPr>
            <w:tcW w:w="2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杨陵区退役将军人事务局</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4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476" w:hRule="atLeast"/>
        </w:trPr>
        <w:tc>
          <w:tcPr>
            <w:tcW w:w="241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4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523.25万元</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720" w:firstLineChars="450"/>
              <w:rPr>
                <w:rFonts w:ascii="宋体" w:hAnsi="宋体" w:cs="宋体"/>
                <w:color w:val="000000"/>
                <w:kern w:val="0"/>
                <w:sz w:val="16"/>
                <w:szCs w:val="16"/>
              </w:rPr>
            </w:pPr>
            <w:r>
              <w:rPr>
                <w:rFonts w:hint="eastAsia" w:ascii="宋体" w:hAnsi="宋体" w:cs="宋体"/>
                <w:color w:val="000000"/>
                <w:kern w:val="0"/>
                <w:sz w:val="16"/>
                <w:szCs w:val="16"/>
              </w:rPr>
              <w:t>80.05万元</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r>
      <w:tr>
        <w:tblPrEx>
          <w:tblCellMar>
            <w:top w:w="0" w:type="dxa"/>
            <w:left w:w="108" w:type="dxa"/>
            <w:bottom w:w="0" w:type="dxa"/>
            <w:right w:w="108" w:type="dxa"/>
          </w:tblCellMar>
        </w:tblPrEx>
        <w:trPr>
          <w:trHeight w:val="319" w:hRule="atLeast"/>
        </w:trPr>
        <w:tc>
          <w:tcPr>
            <w:tcW w:w="24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42.87万元</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4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61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403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885"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61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通过发放60岁以上部分农村籍退役士兵老年生活补助使该类人员生活得到有效保障，解决了该类人员生活困难问题。</w:t>
            </w:r>
          </w:p>
        </w:tc>
        <w:tc>
          <w:tcPr>
            <w:tcW w:w="40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全年发放80.05万元</w:t>
            </w:r>
          </w:p>
        </w:tc>
      </w:tr>
      <w:tr>
        <w:tblPrEx>
          <w:tblCellMar>
            <w:top w:w="0" w:type="dxa"/>
            <w:left w:w="108" w:type="dxa"/>
            <w:bottom w:w="0" w:type="dxa"/>
            <w:right w:w="108" w:type="dxa"/>
          </w:tblCellMar>
        </w:tblPrEx>
        <w:trPr>
          <w:trHeight w:val="522" w:hRule="atLeast"/>
        </w:trPr>
        <w:tc>
          <w:tcPr>
            <w:tcW w:w="709"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享受补助金人数</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808人</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806人</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2人自然减员</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发放金额</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按实有人数发放</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80.05万元</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下达经费符合相关政策规定比率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资金拨付时间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按政策规定执行</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按时拨付</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经济效益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社会效益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年满60岁农村籍退役士兵生活改善情况</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生态效益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促进社会和谐</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84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受益人员满意度度</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基本满意</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647"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356"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356"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2.定量指标，资金使用单位填写本地区实际完成数。财政和主管部门汇总时，对绝对值直接累加计算，相对值按照资金额度加权平均计算。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356"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3.定性指标根据指标完成情况分为：全部或基本达成预期指标、部分达成预期指标并具有一定效果、未达成预期指标且效果较差三档，分别按照100%-80%（含）、80%-60%（含）、60-0%合理填写完成比例。</w:t>
            </w:r>
          </w:p>
        </w:tc>
      </w:tr>
    </w:tbl>
    <w:p>
      <w:pPr>
        <w:tabs>
          <w:tab w:val="left" w:pos="600"/>
        </w:tabs>
        <w:rPr>
          <w:rFonts w:ascii="楷体" w:hAnsi="楷体" w:eastAsia="楷体" w:cs="楷体"/>
          <w:sz w:val="16"/>
          <w:szCs w:val="16"/>
        </w:rPr>
      </w:pPr>
    </w:p>
    <w:p>
      <w:pPr>
        <w:rPr>
          <w:sz w:val="16"/>
          <w:szCs w:val="16"/>
        </w:rPr>
      </w:pPr>
    </w:p>
    <w:tbl>
      <w:tblPr>
        <w:tblStyle w:val="8"/>
        <w:tblW w:w="9214" w:type="dxa"/>
        <w:tblInd w:w="108" w:type="dxa"/>
        <w:tblLayout w:type="autofit"/>
        <w:tblCellMar>
          <w:top w:w="0" w:type="dxa"/>
          <w:left w:w="108" w:type="dxa"/>
          <w:bottom w:w="0" w:type="dxa"/>
          <w:right w:w="108" w:type="dxa"/>
        </w:tblCellMar>
      </w:tblPr>
      <w:tblGrid>
        <w:gridCol w:w="560"/>
        <w:gridCol w:w="560"/>
        <w:gridCol w:w="1040"/>
        <w:gridCol w:w="392"/>
        <w:gridCol w:w="1588"/>
        <w:gridCol w:w="1180"/>
        <w:gridCol w:w="1540"/>
        <w:gridCol w:w="1078"/>
        <w:gridCol w:w="162"/>
        <w:gridCol w:w="1114"/>
      </w:tblGrid>
      <w:tr>
        <w:trPr>
          <w:trHeight w:val="600" w:hRule="atLeast"/>
        </w:trPr>
        <w:tc>
          <w:tcPr>
            <w:tcW w:w="9214" w:type="dxa"/>
            <w:gridSpan w:val="10"/>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214" w:type="dxa"/>
            <w:gridSpan w:val="10"/>
            <w:tcBorders>
              <w:top w:val="nil"/>
              <w:left w:val="nil"/>
              <w:bottom w:val="single" w:color="auto" w:sz="4" w:space="0"/>
              <w:right w:val="nil"/>
            </w:tcBorders>
            <w:shd w:val="clear" w:color="auto" w:fill="auto"/>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（2019年度）</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7054"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在乡老复员军人生活补助</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31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杨陵区退役将军人事务局</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35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660" w:hRule="atLeast"/>
        </w:trPr>
        <w:tc>
          <w:tcPr>
            <w:tcW w:w="21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7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105.99万元</w:t>
            </w:r>
          </w:p>
        </w:tc>
        <w:tc>
          <w:tcPr>
            <w:tcW w:w="27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1.74万元</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1.64%</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2.72万元</w:t>
            </w:r>
          </w:p>
        </w:tc>
        <w:tc>
          <w:tcPr>
            <w:tcW w:w="27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7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76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389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8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7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通过发放补助资金，使在乡老复员军人生活得到有效保障，解决了该类人员生活困难问题。</w:t>
            </w:r>
          </w:p>
        </w:tc>
        <w:tc>
          <w:tcPr>
            <w:tcW w:w="389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全年发放1.74万元</w:t>
            </w:r>
          </w:p>
        </w:tc>
      </w:tr>
      <w:tr>
        <w:tblPrEx>
          <w:tblCellMar>
            <w:top w:w="0" w:type="dxa"/>
            <w:left w:w="108" w:type="dxa"/>
            <w:bottom w:w="0" w:type="dxa"/>
            <w:right w:w="108" w:type="dxa"/>
          </w:tblCellMar>
        </w:tblPrEx>
        <w:trPr>
          <w:trHeight w:val="522" w:hRule="atLeast"/>
        </w:trPr>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保障人数</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73人</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67人</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6人自然减员</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发放金额</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按实有人数发放</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1.74万元</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下达经费符合相关政策规定比率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资金拨付时间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按政策规定执行</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按月拨付</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经济效益指标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社会效益指标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老复员军人生活情况</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生态效益指标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促进社会和谐</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654"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2.定量指标，资金使用单位填写本地区实际完成数。财政和主管部门汇总时，对绝对值直接累加计算，相对值按照资金额度加权平均计算。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3.定性指标根据指标完成情况分为：全部或基本达成预期指标、部分达成预期指标并具有一定效果、未达成预期指标且效果较差三档，分别按照100%-80%（含）、80%-60%（含）、60-0%合理填写完成比例。</w:t>
            </w:r>
          </w:p>
        </w:tc>
      </w:tr>
    </w:tbl>
    <w:p>
      <w:pPr>
        <w:rPr>
          <w:sz w:val="16"/>
          <w:szCs w:val="16"/>
        </w:rPr>
      </w:pPr>
    </w:p>
    <w:p>
      <w:pPr>
        <w:rPr>
          <w:sz w:val="16"/>
          <w:szCs w:val="16"/>
        </w:rPr>
      </w:pPr>
    </w:p>
    <w:p>
      <w:pPr>
        <w:rPr>
          <w:rFonts w:ascii="楷体" w:hAnsi="楷体" w:eastAsia="楷体" w:cs="楷体"/>
          <w:sz w:val="16"/>
          <w:szCs w:val="16"/>
        </w:rPr>
      </w:pPr>
    </w:p>
    <w:p>
      <w:pPr>
        <w:rPr>
          <w:sz w:val="16"/>
          <w:szCs w:val="16"/>
        </w:rPr>
      </w:pPr>
    </w:p>
    <w:p>
      <w:pPr>
        <w:rPr>
          <w:sz w:val="16"/>
          <w:szCs w:val="16"/>
        </w:rPr>
      </w:pPr>
    </w:p>
    <w:tbl>
      <w:tblPr>
        <w:tblStyle w:val="8"/>
        <w:tblW w:w="9356" w:type="dxa"/>
        <w:tblInd w:w="108" w:type="dxa"/>
        <w:tblLayout w:type="autofit"/>
        <w:tblCellMar>
          <w:top w:w="0" w:type="dxa"/>
          <w:left w:w="108" w:type="dxa"/>
          <w:bottom w:w="0" w:type="dxa"/>
          <w:right w:w="108" w:type="dxa"/>
        </w:tblCellMar>
      </w:tblPr>
      <w:tblGrid>
        <w:gridCol w:w="560"/>
        <w:gridCol w:w="560"/>
        <w:gridCol w:w="1040"/>
        <w:gridCol w:w="392"/>
        <w:gridCol w:w="1588"/>
        <w:gridCol w:w="1180"/>
        <w:gridCol w:w="1540"/>
        <w:gridCol w:w="1240"/>
        <w:gridCol w:w="1256"/>
      </w:tblGrid>
      <w:tr>
        <w:trPr>
          <w:trHeight w:val="600" w:hRule="atLeast"/>
        </w:trPr>
        <w:tc>
          <w:tcPr>
            <w:tcW w:w="9356" w:type="dxa"/>
            <w:gridSpan w:val="9"/>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356" w:type="dxa"/>
            <w:gridSpan w:val="9"/>
            <w:tcBorders>
              <w:top w:val="nil"/>
              <w:left w:val="nil"/>
              <w:bottom w:val="single" w:color="auto" w:sz="4" w:space="0"/>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（2019年度）</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7196"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城镇待安置退役士兵生活补助费</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31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杨陵区退役将军人事务局</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4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660" w:hRule="atLeast"/>
        </w:trPr>
        <w:tc>
          <w:tcPr>
            <w:tcW w:w="21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20.16万元</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2.16万元</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10.71%</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10.08万元</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76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403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1184"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7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通过发放城镇待安置对象补助资金，使待安置对象生活得到有效保障，解决了该类人员生活困难问题。</w:t>
            </w:r>
          </w:p>
        </w:tc>
        <w:tc>
          <w:tcPr>
            <w:tcW w:w="40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全年发放2.16万元</w:t>
            </w:r>
          </w:p>
        </w:tc>
      </w:tr>
      <w:tr>
        <w:tblPrEx>
          <w:tblCellMar>
            <w:top w:w="0" w:type="dxa"/>
            <w:left w:w="108" w:type="dxa"/>
            <w:bottom w:w="0" w:type="dxa"/>
            <w:right w:w="108" w:type="dxa"/>
          </w:tblCellMar>
        </w:tblPrEx>
        <w:trPr>
          <w:trHeight w:val="522" w:hRule="atLeast"/>
        </w:trPr>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48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保障人数</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10人</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1人</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符合安置条件人数1人</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发放金额</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按实有人数发放</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2.16万元</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下达经费符合相关政策规定比率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资金拨付时间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按政策规定执行</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按月拨付</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经济效益指标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社会效益指标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城镇待安置对象生活情况</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生态效益指标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促进社会和谐</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受益对象满意度</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基本满意</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796"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356"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356" w:type="dxa"/>
            <w:gridSpan w:val="9"/>
            <w:tcBorders>
              <w:top w:val="nil"/>
              <w:left w:val="nil"/>
              <w:bottom w:val="nil"/>
              <w:right w:val="nil"/>
            </w:tcBorders>
            <w:shd w:val="clear" w:color="auto" w:fill="auto"/>
            <w:vAlign w:val="bottom"/>
          </w:tcPr>
          <w:p>
            <w:pPr>
              <w:widowControl/>
              <w:ind w:firstLine="315"/>
              <w:jc w:val="left"/>
              <w:rPr>
                <w:rFonts w:ascii="宋体" w:hAnsi="宋体" w:cs="宋体"/>
                <w:color w:val="000000"/>
                <w:kern w:val="0"/>
                <w:sz w:val="16"/>
                <w:szCs w:val="16"/>
              </w:rPr>
            </w:pPr>
            <w:r>
              <w:rPr>
                <w:rFonts w:hint="eastAsia" w:ascii="宋体" w:hAnsi="宋体" w:cs="宋体"/>
                <w:color w:val="000000"/>
                <w:kern w:val="0"/>
                <w:sz w:val="16"/>
                <w:szCs w:val="16"/>
              </w:rPr>
              <w:t>2.定量指标，资金使用单位填写本地区实际完成数。财政和主管部门汇总时，对绝对值直接累加计算，相对值按照资金额度加权平均计算。</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3.定性指标根据指标完成情况分为：全部或基本达成预期指标、部分达成预期指标并具有一定效果、未达成预期指标且效果较差三档，分别按照100%-80%（含）、80%-60%（含）、60-0%合理填写完成比例。</w:t>
            </w:r>
          </w:p>
          <w:p>
            <w:pPr>
              <w:widowControl/>
              <w:ind w:firstLine="315"/>
              <w:jc w:val="left"/>
              <w:rPr>
                <w:rFonts w:ascii="宋体" w:hAnsi="宋体" w:cs="宋体"/>
                <w:color w:val="000000"/>
                <w:kern w:val="0"/>
                <w:sz w:val="16"/>
                <w:szCs w:val="16"/>
              </w:rPr>
            </w:pPr>
          </w:p>
          <w:p>
            <w:pPr>
              <w:widowControl/>
              <w:ind w:firstLine="315"/>
              <w:jc w:val="left"/>
              <w:rPr>
                <w:rFonts w:ascii="宋体" w:hAnsi="宋体" w:cs="宋体"/>
                <w:color w:val="000000"/>
                <w:kern w:val="0"/>
                <w:sz w:val="16"/>
                <w:szCs w:val="16"/>
              </w:rPr>
            </w:pPr>
          </w:p>
          <w:p>
            <w:pPr>
              <w:widowControl/>
              <w:ind w:firstLine="315"/>
              <w:jc w:val="left"/>
              <w:rPr>
                <w:rFonts w:ascii="宋体" w:hAnsi="宋体" w:cs="宋体"/>
                <w:color w:val="000000"/>
                <w:kern w:val="0"/>
                <w:sz w:val="16"/>
                <w:szCs w:val="16"/>
              </w:rPr>
            </w:pPr>
          </w:p>
          <w:p>
            <w:pPr>
              <w:widowControl/>
              <w:ind w:firstLine="315"/>
              <w:jc w:val="left"/>
              <w:rPr>
                <w:rFonts w:ascii="宋体" w:hAnsi="宋体" w:cs="宋体"/>
                <w:color w:val="000000"/>
                <w:kern w:val="0"/>
                <w:sz w:val="16"/>
                <w:szCs w:val="16"/>
              </w:rPr>
            </w:pPr>
          </w:p>
        </w:tc>
      </w:tr>
    </w:tbl>
    <w:p>
      <w:pPr>
        <w:widowControl/>
        <w:jc w:val="left"/>
        <w:rPr>
          <w:rFonts w:ascii="宋体" w:hAnsi="宋体" w:cs="宋体"/>
          <w:color w:val="000000"/>
          <w:kern w:val="0"/>
          <w:sz w:val="16"/>
          <w:szCs w:val="16"/>
        </w:rPr>
        <w:sectPr>
          <w:footerReference r:id="rId3" w:type="default"/>
          <w:pgSz w:w="11906" w:h="16838"/>
          <w:pgMar w:top="851" w:right="1588" w:bottom="851" w:left="1474" w:header="851" w:footer="992" w:gutter="0"/>
          <w:cols w:space="0" w:num="1"/>
          <w:docGrid w:type="lines" w:linePitch="315" w:charSpace="0"/>
        </w:sectPr>
      </w:pPr>
    </w:p>
    <w:tbl>
      <w:tblPr>
        <w:tblStyle w:val="8"/>
        <w:tblpPr w:leftFromText="180" w:rightFromText="180" w:vertAnchor="page" w:horzAnchor="margin" w:tblpY="614"/>
        <w:tblW w:w="15791" w:type="dxa"/>
        <w:tblInd w:w="0" w:type="dxa"/>
        <w:tblLayout w:type="fixed"/>
        <w:tblCellMar>
          <w:top w:w="0" w:type="dxa"/>
          <w:left w:w="108" w:type="dxa"/>
          <w:bottom w:w="0" w:type="dxa"/>
          <w:right w:w="108" w:type="dxa"/>
        </w:tblCellMar>
      </w:tblPr>
      <w:tblGrid>
        <w:gridCol w:w="567"/>
        <w:gridCol w:w="568"/>
        <w:gridCol w:w="850"/>
        <w:gridCol w:w="425"/>
        <w:gridCol w:w="4111"/>
        <w:gridCol w:w="904"/>
        <w:gridCol w:w="2356"/>
        <w:gridCol w:w="445"/>
        <w:gridCol w:w="548"/>
        <w:gridCol w:w="227"/>
        <w:gridCol w:w="481"/>
        <w:gridCol w:w="364"/>
        <w:gridCol w:w="468"/>
        <w:gridCol w:w="19"/>
        <w:gridCol w:w="425"/>
        <w:gridCol w:w="1155"/>
        <w:gridCol w:w="546"/>
        <w:gridCol w:w="992"/>
        <w:gridCol w:w="245"/>
        <w:gridCol w:w="95"/>
      </w:tblGrid>
      <w:tr>
        <w:tblPrEx>
          <w:tblCellMar>
            <w:top w:w="0" w:type="dxa"/>
            <w:left w:w="108" w:type="dxa"/>
            <w:bottom w:w="0" w:type="dxa"/>
            <w:right w:w="108" w:type="dxa"/>
          </w:tblCellMar>
        </w:tblPrEx>
        <w:trPr>
          <w:gridAfter w:val="1"/>
          <w:wAfter w:w="95" w:type="dxa"/>
          <w:trHeight w:val="810" w:hRule="atLeast"/>
        </w:trPr>
        <w:tc>
          <w:tcPr>
            <w:tcW w:w="15451" w:type="dxa"/>
            <w:gridSpan w:val="18"/>
            <w:tcBorders>
              <w:top w:val="nil"/>
              <w:left w:val="nil"/>
              <w:bottom w:val="nil"/>
              <w:right w:val="nil"/>
            </w:tcBorders>
            <w:shd w:val="clear" w:color="auto" w:fill="auto"/>
            <w:vAlign w:val="center"/>
          </w:tcPr>
          <w:p>
            <w:pPr>
              <w:widowControl/>
              <w:jc w:val="center"/>
              <w:rPr>
                <w:rFonts w:ascii="黑体" w:hAnsi="黑体" w:eastAsia="黑体" w:cs="宋体"/>
                <w:kern w:val="0"/>
                <w:sz w:val="40"/>
                <w:szCs w:val="40"/>
              </w:rPr>
            </w:pPr>
            <w:r>
              <w:rPr>
                <w:rFonts w:hint="eastAsia" w:ascii="黑体" w:hAnsi="黑体" w:eastAsia="黑体" w:cs="宋体"/>
                <w:kern w:val="0"/>
                <w:sz w:val="40"/>
                <w:szCs w:val="40"/>
              </w:rPr>
              <w:t>部门整体支出绩效自评表</w:t>
            </w:r>
            <w:r>
              <w:rPr>
                <w:rFonts w:hint="eastAsia" w:ascii="黑体" w:hAnsi="黑体" w:eastAsia="黑体" w:cs="宋体"/>
                <w:kern w:val="0"/>
                <w:sz w:val="40"/>
                <w:szCs w:val="40"/>
              </w:rPr>
              <w:br w:type="textWrapping"/>
            </w:r>
            <w:r>
              <w:rPr>
                <w:rFonts w:hint="eastAsia" w:ascii="黑体" w:hAnsi="黑体" w:eastAsia="黑体" w:cs="宋体"/>
                <w:kern w:val="0"/>
                <w:sz w:val="20"/>
                <w:szCs w:val="20"/>
              </w:rPr>
              <w:t>（2019年度）</w:t>
            </w:r>
          </w:p>
        </w:tc>
        <w:tc>
          <w:tcPr>
            <w:tcW w:w="245"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95" w:type="dxa"/>
          <w:trHeight w:val="675" w:hRule="atLeast"/>
        </w:trPr>
        <w:tc>
          <w:tcPr>
            <w:tcW w:w="2410"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填报单位:杨陵区退役军人人局</w:t>
            </w:r>
          </w:p>
        </w:tc>
        <w:tc>
          <w:tcPr>
            <w:tcW w:w="5015"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自评得分：90</w:t>
            </w:r>
          </w:p>
        </w:tc>
        <w:tc>
          <w:tcPr>
            <w:tcW w:w="2801"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15"/>
                <w:szCs w:val="15"/>
              </w:rPr>
            </w:pPr>
          </w:p>
        </w:tc>
        <w:tc>
          <w:tcPr>
            <w:tcW w:w="775"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15"/>
                <w:szCs w:val="15"/>
              </w:rPr>
            </w:pPr>
          </w:p>
        </w:tc>
        <w:tc>
          <w:tcPr>
            <w:tcW w:w="845"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15"/>
                <w:szCs w:val="15"/>
              </w:rPr>
            </w:pPr>
          </w:p>
        </w:tc>
        <w:tc>
          <w:tcPr>
            <w:tcW w:w="468"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15"/>
                <w:szCs w:val="15"/>
              </w:rPr>
            </w:pPr>
          </w:p>
        </w:tc>
        <w:tc>
          <w:tcPr>
            <w:tcW w:w="1599" w:type="dxa"/>
            <w:gridSpan w:val="3"/>
            <w:tcBorders>
              <w:top w:val="nil"/>
              <w:left w:val="nil"/>
              <w:bottom w:val="nil"/>
              <w:right w:val="nil"/>
            </w:tcBorders>
            <w:shd w:val="clear" w:color="auto" w:fill="auto"/>
            <w:noWrap/>
            <w:vAlign w:val="center"/>
          </w:tcPr>
          <w:p>
            <w:pPr>
              <w:widowControl/>
              <w:jc w:val="left"/>
              <w:rPr>
                <w:rFonts w:ascii="宋体" w:hAnsi="宋体" w:cs="宋体"/>
                <w:kern w:val="0"/>
                <w:sz w:val="15"/>
                <w:szCs w:val="15"/>
              </w:rPr>
            </w:pPr>
          </w:p>
        </w:tc>
        <w:tc>
          <w:tcPr>
            <w:tcW w:w="1538" w:type="dxa"/>
            <w:gridSpan w:val="2"/>
            <w:tcBorders>
              <w:top w:val="nil"/>
              <w:left w:val="nil"/>
              <w:bottom w:val="nil"/>
              <w:right w:val="nil"/>
            </w:tcBorders>
            <w:shd w:val="clear" w:color="auto" w:fill="auto"/>
            <w:noWrap/>
            <w:vAlign w:val="center"/>
          </w:tcPr>
          <w:p>
            <w:pPr>
              <w:widowControl/>
              <w:jc w:val="left"/>
              <w:rPr>
                <w:rFonts w:ascii="宋体" w:hAnsi="宋体" w:cs="宋体"/>
                <w:kern w:val="0"/>
                <w:sz w:val="15"/>
                <w:szCs w:val="15"/>
              </w:rPr>
            </w:pPr>
          </w:p>
        </w:tc>
        <w:tc>
          <w:tcPr>
            <w:tcW w:w="245" w:type="dxa"/>
            <w:tcBorders>
              <w:top w:val="nil"/>
              <w:left w:val="nil"/>
              <w:bottom w:val="nil"/>
              <w:right w:val="nil"/>
            </w:tcBorders>
            <w:shd w:val="clear" w:color="auto" w:fill="auto"/>
            <w:noWrap/>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gridAfter w:val="1"/>
          <w:wAfter w:w="95" w:type="dxa"/>
          <w:trHeight w:val="1019" w:hRule="atLeast"/>
        </w:trPr>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（一）简要概述部门职能与职责。</w:t>
            </w:r>
          </w:p>
        </w:tc>
        <w:tc>
          <w:tcPr>
            <w:tcW w:w="13041"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杨陵区退役军人事务局属于2019年政府机构改革新单位。主要承担贯彻落实国家退役军人工作的法律法规和政策规定落实，负责全区军队转业、复员干部、离退休干部、退役士兵和无军籍退休职工的移交安置工作、自主择业及自主就业退役士兵、企业军转干部、在乡老复员军人服务管理工作等；组织开展退役军人教育培训、就业创业及伤残退役军人抚恤工作；负责烈士及退役军人荣誉奖励、军人公墓管理维护等纪念工作。</w:t>
            </w:r>
          </w:p>
        </w:tc>
        <w:tc>
          <w:tcPr>
            <w:tcW w:w="245" w:type="dxa"/>
            <w:tcBorders>
              <w:top w:val="nil"/>
              <w:left w:val="nil"/>
              <w:bottom w:val="nil"/>
              <w:right w:val="nil"/>
            </w:tcBorders>
            <w:shd w:val="clear" w:color="auto" w:fill="auto"/>
            <w:noWrap/>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gridAfter w:val="1"/>
          <w:wAfter w:w="95" w:type="dxa"/>
          <w:trHeight w:val="1005" w:hRule="atLeast"/>
        </w:trPr>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（二）简要概述部门支出情况，按活动内容分类。</w:t>
            </w:r>
          </w:p>
        </w:tc>
        <w:tc>
          <w:tcPr>
            <w:tcW w:w="13041"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主要列支义务兵优待金、自主就业退役士兵一次性经济补助金、60岁以上农村籍退役士兵老年生活补助金、优抚对象抚恤、优抚对象医疗补助、城镇待安置对象生活补助费、在乡老复员军人生活补助、军退移交地方政府离退休人员生活补助等、自主择业军转干部解困、企业军转干部解困等</w:t>
            </w:r>
          </w:p>
        </w:tc>
        <w:tc>
          <w:tcPr>
            <w:tcW w:w="245" w:type="dxa"/>
            <w:tcBorders>
              <w:top w:val="nil"/>
              <w:left w:val="nil"/>
              <w:bottom w:val="nil"/>
              <w:right w:val="nil"/>
            </w:tcBorders>
            <w:shd w:val="clear" w:color="auto" w:fill="auto"/>
            <w:noWrap/>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gridAfter w:val="1"/>
          <w:wAfter w:w="95" w:type="dxa"/>
          <w:trHeight w:val="1005" w:hRule="atLeast"/>
        </w:trPr>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（三）简要概述当年区委区政府下达的重点工作。</w:t>
            </w:r>
          </w:p>
        </w:tc>
        <w:tc>
          <w:tcPr>
            <w:tcW w:w="13041"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全面落实完成双拥军休、优抚安置政策及军人公墓管理维护纪念等工作，贯彻落实退役军人工作的法律法规、拟定全区退役军人思想政治、管理保障和安置优抚及有关人员优待政策工作。</w:t>
            </w:r>
          </w:p>
        </w:tc>
        <w:tc>
          <w:tcPr>
            <w:tcW w:w="245" w:type="dxa"/>
            <w:tcBorders>
              <w:top w:val="nil"/>
              <w:left w:val="nil"/>
              <w:bottom w:val="nil"/>
              <w:right w:val="nil"/>
            </w:tcBorders>
            <w:shd w:val="clear" w:color="auto" w:fill="auto"/>
            <w:noWrap/>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trHeight w:val="10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一级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二级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三级指标</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分值</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指标说明</w:t>
            </w:r>
          </w:p>
        </w:tc>
        <w:tc>
          <w:tcPr>
            <w:tcW w:w="32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评分标准</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指标值计算公式和数据获取方式</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年初目标值</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实际完成值</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得分</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未完成原因分析与改进措施</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绩效指标分析与建议</w:t>
            </w:r>
          </w:p>
        </w:tc>
        <w:tc>
          <w:tcPr>
            <w:tcW w:w="34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trHeight w:val="1005" w:hRule="atLeast"/>
        </w:trPr>
        <w:tc>
          <w:tcPr>
            <w:tcW w:w="567"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投入</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预算执行（25分）</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完成率</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（10分）</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10</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预算完成率=（预算完成数/预算数）×100%，用以反映和考核部门（单位）预算完成程度。</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预算完成数：部门（单位）本年度实际完成的预算数。</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预算数：财政部门批复的本年度部门（单位）预算数。</w:t>
            </w:r>
          </w:p>
        </w:tc>
        <w:tc>
          <w:tcPr>
            <w:tcW w:w="3260" w:type="dxa"/>
            <w:gridSpan w:val="2"/>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预算完成率＝100%的，得10分。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预算完成率≥95%的，得9分。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预算完成率在90%（含）和95%之间，得8分。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预算完成率在85%（含）和90%之间，得7分。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预算完成率在80%（含）和85%之间，得6分。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预算完成率在70%（含）和80%之间，得4分。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预算完成率＜70%的，得0分。</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2192.15/2224.12*100%=98.56%</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right"/>
              <w:rPr>
                <w:rFonts w:ascii="楷体_GB2312" w:hAnsi="宋体" w:eastAsia="楷体_GB2312" w:cs="宋体"/>
                <w:kern w:val="0"/>
                <w:sz w:val="15"/>
                <w:szCs w:val="15"/>
              </w:rPr>
            </w:pPr>
            <w:r>
              <w:rPr>
                <w:rFonts w:hint="eastAsia" w:ascii="楷体_GB2312" w:hAnsi="宋体" w:eastAsia="楷体_GB2312" w:cs="宋体"/>
                <w:kern w:val="0"/>
                <w:sz w:val="15"/>
                <w:szCs w:val="15"/>
              </w:rPr>
              <w:t>90%</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楷体_GB2312" w:hAnsi="宋体" w:eastAsia="楷体_GB2312" w:cs="宋体"/>
                <w:kern w:val="0"/>
                <w:sz w:val="15"/>
                <w:szCs w:val="15"/>
              </w:rPr>
            </w:pPr>
            <w:r>
              <w:rPr>
                <w:rFonts w:hint="eastAsia" w:ascii="楷体_GB2312" w:hAnsi="宋体" w:eastAsia="楷体_GB2312" w:cs="宋体"/>
                <w:kern w:val="0"/>
                <w:sz w:val="15"/>
                <w:szCs w:val="15"/>
              </w:rPr>
              <w:t>98.56%</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杨陵区退役军人事务局属于2019年机构改革新成立单位，账务独立核算运行开始于2019年5月。</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34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trHeight w:val="1005"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预算调整率</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（5分）</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预算调整率=（预算调整数/预算数）×100%，用以反映和考核部门（单位）预算的调整程度。</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预算包括一般公共预算与政府性基金预算。</w:t>
            </w:r>
          </w:p>
        </w:tc>
        <w:tc>
          <w:tcPr>
            <w:tcW w:w="3260" w:type="dxa"/>
            <w:gridSpan w:val="2"/>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预算调整率绝对值≤5%，得5分。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预算调整率绝对值＞5%的，每增加0.1个百分点扣0.1分，扣完为止。</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预算调整数0/2224.128*100%=0</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0%</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0%</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杨陵区退役军人事务局属于2019年机构改革新成立单位，账务独立核算运行开始于2019年5月预算指从原民政局划转</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34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15"/>
                <w:szCs w:val="15"/>
              </w:rPr>
            </w:pPr>
          </w:p>
        </w:tc>
      </w:tr>
    </w:tbl>
    <w:tbl>
      <w:tblPr>
        <w:tblStyle w:val="8"/>
        <w:tblW w:w="15276" w:type="dxa"/>
        <w:tblInd w:w="0" w:type="dxa"/>
        <w:tblLayout w:type="fixed"/>
        <w:tblCellMar>
          <w:top w:w="0" w:type="dxa"/>
          <w:left w:w="108" w:type="dxa"/>
          <w:bottom w:w="0" w:type="dxa"/>
          <w:right w:w="108" w:type="dxa"/>
        </w:tblCellMar>
      </w:tblPr>
      <w:tblGrid>
        <w:gridCol w:w="568"/>
        <w:gridCol w:w="709"/>
        <w:gridCol w:w="567"/>
        <w:gridCol w:w="503"/>
        <w:gridCol w:w="2757"/>
        <w:gridCol w:w="2268"/>
        <w:gridCol w:w="2693"/>
        <w:gridCol w:w="1134"/>
        <w:gridCol w:w="851"/>
        <w:gridCol w:w="709"/>
        <w:gridCol w:w="1134"/>
        <w:gridCol w:w="1383"/>
      </w:tblGrid>
      <w:tr>
        <w:tblPrEx>
          <w:tblCellMar>
            <w:top w:w="0" w:type="dxa"/>
            <w:left w:w="108" w:type="dxa"/>
            <w:bottom w:w="0" w:type="dxa"/>
            <w:right w:w="108" w:type="dxa"/>
          </w:tblCellMar>
        </w:tblPrEx>
        <w:trPr>
          <w:trHeight w:val="97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一级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二级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三级指标</w:t>
            </w:r>
          </w:p>
        </w:tc>
        <w:tc>
          <w:tcPr>
            <w:tcW w:w="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分值</w:t>
            </w:r>
          </w:p>
        </w:tc>
        <w:tc>
          <w:tcPr>
            <w:tcW w:w="2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指标说明</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评分标准</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指标值计算公式和数据获取方式</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年初目标值</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实际完成值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得分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未完成原因分析与改进措施</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绩效指标分析与建议</w:t>
            </w:r>
          </w:p>
        </w:tc>
      </w:tr>
      <w:tr>
        <w:tblPrEx>
          <w:tblCellMar>
            <w:top w:w="0" w:type="dxa"/>
            <w:left w:w="108" w:type="dxa"/>
            <w:bottom w:w="0" w:type="dxa"/>
            <w:right w:w="108" w:type="dxa"/>
          </w:tblCellMar>
        </w:tblPrEx>
        <w:trPr>
          <w:trHeight w:val="2235" w:hRule="atLeast"/>
        </w:trPr>
        <w:tc>
          <w:tcPr>
            <w:tcW w:w="568"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投入</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预算执行（25分）</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支出进度率</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（5分）</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275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支出进度率=（实际支出/支出预算）×100%，用以反映和考核部门（单位）预算执行的及时性和均衡性程度。</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半年支出进度＝部门上半年实际支出/（上年结余结转+本年部门预算安排+上半年执行中追加追减）*100%。</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前三季度支出进度＝部门前三季度实际支出/（上年结余结转+本年部门预算安排+前三季度执行中追加追减）*100%。</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半年进度：进度率≥45%，得2分；进度率在40%（含）和45%之间，得1分；进度率＜40%，得0分。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前三季度进度：进度率≥75%，得3分；进度率在60%（含）和75%之间，得2分；进度率＜60%，得0分。</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default" w:ascii="楷体_GB2312" w:hAnsi="宋体" w:eastAsia="楷体_GB2312" w:cs="宋体"/>
                <w:kern w:val="0"/>
                <w:sz w:val="15"/>
                <w:szCs w:val="15"/>
                <w:lang w:val="en-US" w:eastAsia="zh-CN"/>
              </w:rPr>
            </w:pPr>
            <w:r>
              <w:rPr>
                <w:rFonts w:hint="eastAsia" w:ascii="楷体_GB2312" w:hAnsi="宋体" w:eastAsia="楷体_GB2312" w:cs="宋体"/>
                <w:kern w:val="0"/>
                <w:sz w:val="15"/>
                <w:szCs w:val="15"/>
                <w:lang w:val="en-US" w:eastAsia="zh-CN"/>
              </w:rPr>
              <w:t>半年进度42%；三季度进度75%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90%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98.56%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楷体_GB2312" w:hAnsi="宋体" w:eastAsia="楷体_GB2312" w:cs="宋体"/>
                <w:kern w:val="0"/>
                <w:sz w:val="15"/>
                <w:szCs w:val="15"/>
                <w:lang w:val="en-US" w:eastAsia="zh-CN"/>
              </w:rPr>
            </w:pPr>
            <w:r>
              <w:rPr>
                <w:rFonts w:hint="eastAsia" w:ascii="楷体_GB2312" w:hAnsi="宋体" w:eastAsia="楷体_GB2312" w:cs="宋体"/>
                <w:kern w:val="0"/>
                <w:sz w:val="15"/>
                <w:szCs w:val="15"/>
                <w:lang w:val="en-US" w:eastAsia="zh-CN"/>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　</w:t>
            </w:r>
            <w:r>
              <w:rPr>
                <w:rFonts w:hint="eastAsia" w:ascii="仿宋_GB2312" w:hAnsi="宋体" w:eastAsia="仿宋_GB2312" w:cs="宋体"/>
                <w:kern w:val="0"/>
                <w:sz w:val="15"/>
                <w:szCs w:val="15"/>
                <w:lang w:eastAsia="zh-CN"/>
              </w:rPr>
              <w:t>半年进度未完成原因是机构改革，账务暂时不能使用。</w:t>
            </w:r>
            <w:bookmarkStart w:id="0" w:name="_GoBack"/>
            <w:bookmarkEnd w:id="0"/>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1530"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预算编制准确率（5分）</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275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部门预算中除财政拨款外的其他收入预算与决算差异率。</w:t>
            </w:r>
            <w:r>
              <w:rPr>
                <w:rFonts w:hint="eastAsia" w:ascii="楷体_GB2312" w:hAnsi="宋体" w:eastAsia="楷体_GB2312" w:cs="宋体"/>
                <w:kern w:val="0"/>
                <w:sz w:val="15"/>
                <w:szCs w:val="15"/>
              </w:rPr>
              <w:br w:type="page"/>
            </w:r>
            <w:r>
              <w:rPr>
                <w:rFonts w:hint="eastAsia" w:ascii="楷体_GB2312" w:hAnsi="宋体" w:eastAsia="楷体_GB2312" w:cs="宋体"/>
                <w:kern w:val="0"/>
                <w:sz w:val="15"/>
                <w:szCs w:val="15"/>
              </w:rPr>
              <w:t>预算编制准确率＝其他收入决算数/其他收入预算数×100%-100%。</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预算编制准确率≤20%，得5分。</w:t>
            </w:r>
            <w:r>
              <w:rPr>
                <w:rFonts w:hint="eastAsia" w:ascii="楷体_GB2312" w:hAnsi="宋体" w:eastAsia="楷体_GB2312" w:cs="宋体"/>
                <w:kern w:val="0"/>
                <w:sz w:val="15"/>
                <w:szCs w:val="15"/>
              </w:rPr>
              <w:br w:type="page"/>
            </w:r>
            <w:r>
              <w:rPr>
                <w:rFonts w:hint="eastAsia" w:ascii="楷体_GB2312" w:hAnsi="宋体" w:eastAsia="楷体_GB2312" w:cs="宋体"/>
                <w:kern w:val="0"/>
                <w:sz w:val="15"/>
                <w:szCs w:val="15"/>
              </w:rPr>
              <w:t>预算编制准确率在20%和40%（含）之间，得3分。</w:t>
            </w:r>
            <w:r>
              <w:rPr>
                <w:rFonts w:hint="eastAsia" w:ascii="楷体_GB2312" w:hAnsi="宋体" w:eastAsia="楷体_GB2312" w:cs="宋体"/>
                <w:kern w:val="0"/>
                <w:sz w:val="15"/>
                <w:szCs w:val="15"/>
              </w:rPr>
              <w:br w:type="page"/>
            </w:r>
            <w:r>
              <w:rPr>
                <w:rFonts w:hint="eastAsia" w:ascii="楷体_GB2312" w:hAnsi="宋体" w:eastAsia="楷体_GB2312" w:cs="宋体"/>
                <w:kern w:val="0"/>
                <w:sz w:val="15"/>
                <w:szCs w:val="15"/>
              </w:rPr>
              <w:t>预算编制准确率＞40%，得0分。</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933.61/0*100%-100%=-100%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933.61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1782" w:hRule="atLeast"/>
        </w:trPr>
        <w:tc>
          <w:tcPr>
            <w:tcW w:w="568"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过程</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预算管理（15分）</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“三公经费”控制率</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（5分）</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275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“三公经费”控制率=（“三公经费”实际支出数/“三公经费”预算安排数）×100%，用以反映和考核部门（单位）对“三公经费”的实际控制程度。</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三公经费控制率 ≤100%，得5分，每增加0.1个百分点扣0.5分，扣完为止。</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（0/0）*100%=100%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1782"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资产管理规范性</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（5分）</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275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部门（单位）资产管理是否规范，用以反映和考核部门（单位）资产管理情况。</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1.新增资产配置按预算执行。</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2.资产有偿使用、处置按规定程序审批。</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3.资产收益及时、足额上缴财政。</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全部符合5分，有1项不符扣2分,扣完为止。</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1、新增资产配置按预算执行；2、资产有偿使用、处置按规定程序审批；3、资产收益及时、足额上缴财政</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bl>
    <w:p>
      <w:pPr>
        <w:rPr>
          <w:sz w:val="16"/>
          <w:szCs w:val="16"/>
        </w:rPr>
      </w:pPr>
    </w:p>
    <w:tbl>
      <w:tblPr>
        <w:tblStyle w:val="8"/>
        <w:tblW w:w="15168" w:type="dxa"/>
        <w:tblInd w:w="108" w:type="dxa"/>
        <w:tblLayout w:type="autofit"/>
        <w:tblCellMar>
          <w:top w:w="0" w:type="dxa"/>
          <w:left w:w="108" w:type="dxa"/>
          <w:bottom w:w="0" w:type="dxa"/>
          <w:right w:w="108" w:type="dxa"/>
        </w:tblCellMar>
      </w:tblPr>
      <w:tblGrid>
        <w:gridCol w:w="1043"/>
        <w:gridCol w:w="516"/>
        <w:gridCol w:w="516"/>
        <w:gridCol w:w="379"/>
        <w:gridCol w:w="2614"/>
        <w:gridCol w:w="2741"/>
        <w:gridCol w:w="2018"/>
        <w:gridCol w:w="783"/>
        <w:gridCol w:w="802"/>
        <w:gridCol w:w="514"/>
        <w:gridCol w:w="1740"/>
        <w:gridCol w:w="1502"/>
      </w:tblGrid>
      <w:tr>
        <w:tblPrEx>
          <w:tblCellMar>
            <w:top w:w="0" w:type="dxa"/>
            <w:left w:w="108" w:type="dxa"/>
            <w:bottom w:w="0" w:type="dxa"/>
            <w:right w:w="108" w:type="dxa"/>
          </w:tblCellMar>
        </w:tblPrEx>
        <w:trPr>
          <w:trHeight w:val="795" w:hRule="atLeast"/>
        </w:trPr>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一级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二级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三级指标</w:t>
            </w:r>
          </w:p>
        </w:tc>
        <w:tc>
          <w:tcPr>
            <w:tcW w:w="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分值</w:t>
            </w:r>
          </w:p>
        </w:tc>
        <w:tc>
          <w:tcPr>
            <w:tcW w:w="26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指标说明</w:t>
            </w:r>
          </w:p>
        </w:tc>
        <w:tc>
          <w:tcPr>
            <w:tcW w:w="2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评分标准</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指标值计算公式和数据获取方式</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年初目标值</w:t>
            </w:r>
          </w:p>
        </w:tc>
        <w:tc>
          <w:tcPr>
            <w:tcW w:w="8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实际完成值</w:t>
            </w:r>
          </w:p>
        </w:tc>
        <w:tc>
          <w:tcPr>
            <w:tcW w:w="5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得分</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未完成原因分析与改进措施</w:t>
            </w:r>
          </w:p>
        </w:tc>
        <w:tc>
          <w:tcPr>
            <w:tcW w:w="15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绩效指标分析与建议</w:t>
            </w:r>
          </w:p>
        </w:tc>
      </w:tr>
      <w:tr>
        <w:tblPrEx>
          <w:tblCellMar>
            <w:top w:w="0" w:type="dxa"/>
            <w:left w:w="108" w:type="dxa"/>
            <w:bottom w:w="0" w:type="dxa"/>
            <w:right w:w="108" w:type="dxa"/>
          </w:tblCellMar>
        </w:tblPrEx>
        <w:trPr>
          <w:trHeight w:val="2880" w:hRule="atLeast"/>
        </w:trPr>
        <w:tc>
          <w:tcPr>
            <w:tcW w:w="1043"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过程</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预算管理（15分）</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资金使用合规性</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（5分）</w:t>
            </w:r>
          </w:p>
        </w:tc>
        <w:tc>
          <w:tcPr>
            <w:tcW w:w="37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部门（单位）使用预算资金是否符合相关的预算财务管理制度的规定，用以反映和考核部门（单位）预算资金的规范运行情况。</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1.符合国家财经法规和财务管理制度规定以及有关专项资金管理办法的规定；</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2.资金的拨付有完整的审批程序和手续；</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3.重大项目开支经过评估论证；</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4.符合部门预算批复的用途；</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5.不存在截留、挤占、挪用、虚列支出等情况。</w:t>
            </w:r>
          </w:p>
        </w:tc>
        <w:tc>
          <w:tcPr>
            <w:tcW w:w="2741"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全部符合5分,有1项不符扣2分。</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1、符合国家财经法规和财务管理制度规定以及有关专项资金管理办法的规定；2、资金的拨付有完整的审批程序和手续；3、重大项目开支经过评估论证；4、符合部门预算批复的用途；5、不存在截留、挤占、挪用、虚列支出等情况。</w:t>
            </w:r>
          </w:p>
        </w:tc>
        <w:tc>
          <w:tcPr>
            <w:tcW w:w="78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5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15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1635" w:hRule="atLeast"/>
        </w:trPr>
        <w:tc>
          <w:tcPr>
            <w:tcW w:w="104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效果</w:t>
            </w:r>
          </w:p>
        </w:tc>
        <w:tc>
          <w:tcPr>
            <w:tcW w:w="5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履职尽责（60分）</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项目产出</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（40分）</w:t>
            </w:r>
          </w:p>
        </w:tc>
        <w:tc>
          <w:tcPr>
            <w:tcW w:w="37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40</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27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1.若为定性指标，根据“三档”原则分别按照指标分值的100-80%（含）、80-50%（含）、50-10%来记分；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78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5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36</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15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1635" w:hRule="atLeast"/>
        </w:trPr>
        <w:tc>
          <w:tcPr>
            <w:tcW w:w="1043"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项目效益</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（20分）</w:t>
            </w:r>
          </w:p>
        </w:tc>
        <w:tc>
          <w:tcPr>
            <w:tcW w:w="37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20</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2741"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78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5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15</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15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1395" w:hRule="atLeast"/>
        </w:trPr>
        <w:tc>
          <w:tcPr>
            <w:tcW w:w="1516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备注：</w:t>
            </w:r>
            <w:r>
              <w:rPr>
                <w:rFonts w:hint="eastAsia" w:ascii="宋体" w:hAnsi="宋体" w:cs="宋体"/>
                <w:kern w:val="0"/>
                <w:sz w:val="15"/>
                <w:szCs w:val="15"/>
              </w:rPr>
              <w:br w:type="textWrapping"/>
            </w:r>
            <w:r>
              <w:rPr>
                <w:rFonts w:hint="eastAsia" w:ascii="宋体" w:hAnsi="宋体" w:cs="宋体"/>
                <w:kern w:val="0"/>
                <w:sz w:val="15"/>
                <w:szCs w:val="15"/>
              </w:rPr>
              <w:t>1.“项目产出”和“项目效果”直接细化成部门年初绩效目标中的指标，并根据重要程度赋权。</w:t>
            </w:r>
            <w:r>
              <w:rPr>
                <w:rFonts w:hint="eastAsia" w:ascii="宋体" w:hAnsi="宋体" w:cs="宋体"/>
                <w:kern w:val="0"/>
                <w:sz w:val="15"/>
                <w:szCs w:val="15"/>
              </w:rPr>
              <w:br w:type="textWrapping"/>
            </w:r>
            <w:r>
              <w:rPr>
                <w:rFonts w:hint="eastAsia" w:ascii="宋体" w:hAnsi="宋体" w:cs="宋体"/>
                <w:kern w:val="0"/>
                <w:sz w:val="15"/>
                <w:szCs w:val="15"/>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rPr>
          <w:sz w:val="16"/>
          <w:szCs w:val="16"/>
        </w:rPr>
        <w:sectPr>
          <w:pgSz w:w="16838" w:h="11906" w:orient="landscape"/>
          <w:pgMar w:top="567" w:right="851" w:bottom="567" w:left="851" w:header="851" w:footer="992" w:gutter="0"/>
          <w:cols w:space="0" w:num="1"/>
          <w:docGrid w:type="lines" w:linePitch="315" w:charSpace="0"/>
        </w:sectPr>
      </w:pPr>
    </w:p>
    <w:p>
      <w:pPr>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2.15</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增加2.15万元，</w:t>
      </w:r>
      <w:r>
        <w:rPr>
          <w:rFonts w:ascii="仿宋_GB2312" w:hAnsi="宋体" w:eastAsia="仿宋_GB2312" w:cs="仿宋_GB2312"/>
          <w:color w:val="000000"/>
          <w:kern w:val="0"/>
          <w:sz w:val="32"/>
          <w:szCs w:val="32"/>
        </w:rPr>
        <w:t>主要原因</w:t>
      </w:r>
      <w:r>
        <w:rPr>
          <w:rFonts w:hint="eastAsia" w:ascii="仿宋_GB2312" w:hAnsi="宋体" w:eastAsia="仿宋_GB2312" w:cs="仿宋_GB2312"/>
          <w:color w:val="000000"/>
          <w:kern w:val="0"/>
          <w:sz w:val="32"/>
          <w:szCs w:val="32"/>
        </w:rPr>
        <w:t>是杨陵区退役军人事务局属于2019年政府机构改革新成立单位，机关运行经费主要保障机构正常运转、完成日常工作任务发生的各项基本支出。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2019年本部门政府采购支出总额共0万元，其中政府采购货物类支出0万元、政府采购服务类支出0万元、政府采购工程类支出0万元。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截至2019年末，本部门机关及所属单位共有车辆0辆；单价50万元以上的通用设备0台（套）；单价100万元以上的专用设备0台（套）。201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ind w:firstLine="640" w:firstLineChars="200"/>
        <w:rPr>
          <w:rFonts w:ascii="仿宋_GB2312" w:hAnsi="仿宋_GB2312" w:eastAsia="仿宋_GB2312" w:cs="仿宋_GB2312"/>
          <w:sz w:val="32"/>
          <w:szCs w:val="32"/>
        </w:rPr>
      </w:pPr>
    </w:p>
    <w:p>
      <w:pPr>
        <w:jc w:val="center"/>
        <w:rPr>
          <w:rFonts w:ascii="黑体" w:hAnsi="宋体" w:eastAsia="黑体"/>
          <w:color w:val="000000"/>
          <w:kern w:val="0"/>
          <w:sz w:val="44"/>
          <w:szCs w:val="44"/>
        </w:rPr>
      </w:pPr>
    </w:p>
    <w:p>
      <w:pPr>
        <w:rPr>
          <w:sz w:val="44"/>
          <w:szCs w:val="44"/>
        </w:rPr>
      </w:pPr>
      <w:r>
        <w:rPr>
          <w:rFonts w:hint="eastAsia" w:ascii="黑体" w:hAnsi="宋体" w:eastAsia="黑体"/>
          <w:color w:val="000000"/>
          <w:kern w:val="0"/>
          <w:sz w:val="44"/>
          <w:szCs w:val="44"/>
        </w:rPr>
        <w:t xml:space="preserve">           第四部分专业名词解释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636C"/>
    <w:multiLevelType w:val="multilevel"/>
    <w:tmpl w:val="1972636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4570DB1"/>
    <w:multiLevelType w:val="multilevel"/>
    <w:tmpl w:val="74570DB1"/>
    <w:lvl w:ilvl="0" w:tentative="0">
      <w:start w:val="1"/>
      <w:numFmt w:val="decimal"/>
      <w:lvlText w:val="%1."/>
      <w:lvlJc w:val="left"/>
      <w:pPr>
        <w:ind w:left="1618" w:hanging="97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1"/>
  <w:bordersDoNotSurroundFooter w:val="1"/>
  <w:documentProtection w:enforcement="0"/>
  <w:defaultTabStop w:val="420"/>
  <w:drawingGridHorizontalSpacing w:val="105"/>
  <w:drawingGridVerticalSpacing w:val="31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17CDA"/>
    <w:rsid w:val="00044406"/>
    <w:rsid w:val="000502F1"/>
    <w:rsid w:val="00050BDC"/>
    <w:rsid w:val="00050E89"/>
    <w:rsid w:val="00060007"/>
    <w:rsid w:val="00072490"/>
    <w:rsid w:val="00075886"/>
    <w:rsid w:val="00095F38"/>
    <w:rsid w:val="000A05EC"/>
    <w:rsid w:val="000A1A78"/>
    <w:rsid w:val="000A32E1"/>
    <w:rsid w:val="000B1231"/>
    <w:rsid w:val="000B61E9"/>
    <w:rsid w:val="000C4CE0"/>
    <w:rsid w:val="000D1FBC"/>
    <w:rsid w:val="000D78DF"/>
    <w:rsid w:val="000E4754"/>
    <w:rsid w:val="000E4F00"/>
    <w:rsid w:val="000F140E"/>
    <w:rsid w:val="000F2DB7"/>
    <w:rsid w:val="00106E18"/>
    <w:rsid w:val="001246DF"/>
    <w:rsid w:val="00140976"/>
    <w:rsid w:val="001464FB"/>
    <w:rsid w:val="00146787"/>
    <w:rsid w:val="001623F8"/>
    <w:rsid w:val="00163BB1"/>
    <w:rsid w:val="00164001"/>
    <w:rsid w:val="0016557F"/>
    <w:rsid w:val="00180B6E"/>
    <w:rsid w:val="001850D7"/>
    <w:rsid w:val="0019018D"/>
    <w:rsid w:val="0019284F"/>
    <w:rsid w:val="00196DE9"/>
    <w:rsid w:val="001A74F7"/>
    <w:rsid w:val="001B6174"/>
    <w:rsid w:val="001C080A"/>
    <w:rsid w:val="001C66D2"/>
    <w:rsid w:val="001C6DA8"/>
    <w:rsid w:val="001D1314"/>
    <w:rsid w:val="001D6D28"/>
    <w:rsid w:val="001D7568"/>
    <w:rsid w:val="001E3BB9"/>
    <w:rsid w:val="001E71DC"/>
    <w:rsid w:val="001E74D1"/>
    <w:rsid w:val="001F1C8C"/>
    <w:rsid w:val="0020707E"/>
    <w:rsid w:val="002145C8"/>
    <w:rsid w:val="002336E8"/>
    <w:rsid w:val="00235ECE"/>
    <w:rsid w:val="00241AD7"/>
    <w:rsid w:val="002424C8"/>
    <w:rsid w:val="00292640"/>
    <w:rsid w:val="00294155"/>
    <w:rsid w:val="002A031B"/>
    <w:rsid w:val="002A13D4"/>
    <w:rsid w:val="002A7893"/>
    <w:rsid w:val="002D0F86"/>
    <w:rsid w:val="002D4A6E"/>
    <w:rsid w:val="002D58D9"/>
    <w:rsid w:val="002D6385"/>
    <w:rsid w:val="002D7DE1"/>
    <w:rsid w:val="002E143B"/>
    <w:rsid w:val="002E5E94"/>
    <w:rsid w:val="003051EB"/>
    <w:rsid w:val="00305C95"/>
    <w:rsid w:val="00307A0F"/>
    <w:rsid w:val="00325226"/>
    <w:rsid w:val="003364E9"/>
    <w:rsid w:val="003432A5"/>
    <w:rsid w:val="00344523"/>
    <w:rsid w:val="00355C9D"/>
    <w:rsid w:val="00372726"/>
    <w:rsid w:val="003750E8"/>
    <w:rsid w:val="0038575A"/>
    <w:rsid w:val="00396E85"/>
    <w:rsid w:val="003A33FD"/>
    <w:rsid w:val="003C32FC"/>
    <w:rsid w:val="003C4656"/>
    <w:rsid w:val="003C77F5"/>
    <w:rsid w:val="003D080A"/>
    <w:rsid w:val="003D0F61"/>
    <w:rsid w:val="003D7D4A"/>
    <w:rsid w:val="00412DD8"/>
    <w:rsid w:val="00412FB1"/>
    <w:rsid w:val="004238CD"/>
    <w:rsid w:val="004277B8"/>
    <w:rsid w:val="00430563"/>
    <w:rsid w:val="0043609F"/>
    <w:rsid w:val="004400A7"/>
    <w:rsid w:val="00440962"/>
    <w:rsid w:val="00445015"/>
    <w:rsid w:val="00446FAD"/>
    <w:rsid w:val="00452E2E"/>
    <w:rsid w:val="0048311B"/>
    <w:rsid w:val="00484792"/>
    <w:rsid w:val="00485FFD"/>
    <w:rsid w:val="00486EFC"/>
    <w:rsid w:val="00491D89"/>
    <w:rsid w:val="004958CB"/>
    <w:rsid w:val="004B307F"/>
    <w:rsid w:val="004B483E"/>
    <w:rsid w:val="004B6D6E"/>
    <w:rsid w:val="004C1C4E"/>
    <w:rsid w:val="004D570B"/>
    <w:rsid w:val="00501BC9"/>
    <w:rsid w:val="005054A0"/>
    <w:rsid w:val="00511FEE"/>
    <w:rsid w:val="005121FD"/>
    <w:rsid w:val="00513BA5"/>
    <w:rsid w:val="0053022C"/>
    <w:rsid w:val="00535F8C"/>
    <w:rsid w:val="005367D4"/>
    <w:rsid w:val="0054148B"/>
    <w:rsid w:val="00545057"/>
    <w:rsid w:val="00545B24"/>
    <w:rsid w:val="0054775F"/>
    <w:rsid w:val="005610B6"/>
    <w:rsid w:val="00561A03"/>
    <w:rsid w:val="0056238B"/>
    <w:rsid w:val="00571F2A"/>
    <w:rsid w:val="00574FA8"/>
    <w:rsid w:val="00576C5C"/>
    <w:rsid w:val="0058154D"/>
    <w:rsid w:val="0058165E"/>
    <w:rsid w:val="00583CA2"/>
    <w:rsid w:val="005A698E"/>
    <w:rsid w:val="005C0176"/>
    <w:rsid w:val="005E3D2C"/>
    <w:rsid w:val="006063B3"/>
    <w:rsid w:val="0061690B"/>
    <w:rsid w:val="00635C91"/>
    <w:rsid w:val="00637627"/>
    <w:rsid w:val="0064219F"/>
    <w:rsid w:val="00660BAA"/>
    <w:rsid w:val="00665C7C"/>
    <w:rsid w:val="00667E60"/>
    <w:rsid w:val="00672319"/>
    <w:rsid w:val="00672B69"/>
    <w:rsid w:val="006A77A6"/>
    <w:rsid w:val="006B4459"/>
    <w:rsid w:val="006C0E05"/>
    <w:rsid w:val="006C7B37"/>
    <w:rsid w:val="006E36CE"/>
    <w:rsid w:val="006E4BE0"/>
    <w:rsid w:val="006E5A66"/>
    <w:rsid w:val="006F3658"/>
    <w:rsid w:val="0073067F"/>
    <w:rsid w:val="007321CC"/>
    <w:rsid w:val="00732454"/>
    <w:rsid w:val="00732D54"/>
    <w:rsid w:val="00733D9A"/>
    <w:rsid w:val="00741EA0"/>
    <w:rsid w:val="0076473F"/>
    <w:rsid w:val="007649A1"/>
    <w:rsid w:val="0078026F"/>
    <w:rsid w:val="007817CF"/>
    <w:rsid w:val="0079290D"/>
    <w:rsid w:val="00797C48"/>
    <w:rsid w:val="007A6F6E"/>
    <w:rsid w:val="007B23CA"/>
    <w:rsid w:val="007B4034"/>
    <w:rsid w:val="007B4D00"/>
    <w:rsid w:val="007C7D49"/>
    <w:rsid w:val="007D5058"/>
    <w:rsid w:val="007E5330"/>
    <w:rsid w:val="00805000"/>
    <w:rsid w:val="00813ACD"/>
    <w:rsid w:val="00813F4A"/>
    <w:rsid w:val="00815024"/>
    <w:rsid w:val="00827DD3"/>
    <w:rsid w:val="00830D7E"/>
    <w:rsid w:val="00844AB5"/>
    <w:rsid w:val="0084505B"/>
    <w:rsid w:val="008458F1"/>
    <w:rsid w:val="008741CB"/>
    <w:rsid w:val="00891921"/>
    <w:rsid w:val="008A6FC8"/>
    <w:rsid w:val="008C4416"/>
    <w:rsid w:val="008C5A3C"/>
    <w:rsid w:val="008D1E06"/>
    <w:rsid w:val="008D7D1C"/>
    <w:rsid w:val="008E7BBE"/>
    <w:rsid w:val="00901D61"/>
    <w:rsid w:val="00904542"/>
    <w:rsid w:val="00905BB8"/>
    <w:rsid w:val="009211E6"/>
    <w:rsid w:val="00924D89"/>
    <w:rsid w:val="009279DA"/>
    <w:rsid w:val="00935F5C"/>
    <w:rsid w:val="00936B59"/>
    <w:rsid w:val="00954193"/>
    <w:rsid w:val="009578A8"/>
    <w:rsid w:val="009660CA"/>
    <w:rsid w:val="00974F41"/>
    <w:rsid w:val="00982D89"/>
    <w:rsid w:val="00983E1C"/>
    <w:rsid w:val="00985667"/>
    <w:rsid w:val="00995757"/>
    <w:rsid w:val="009A1D67"/>
    <w:rsid w:val="009B1465"/>
    <w:rsid w:val="009C0A18"/>
    <w:rsid w:val="009F442A"/>
    <w:rsid w:val="009F59E2"/>
    <w:rsid w:val="00A11E18"/>
    <w:rsid w:val="00A14F2F"/>
    <w:rsid w:val="00A20AEE"/>
    <w:rsid w:val="00A23DFD"/>
    <w:rsid w:val="00A37BAA"/>
    <w:rsid w:val="00A47597"/>
    <w:rsid w:val="00A633EE"/>
    <w:rsid w:val="00A8063A"/>
    <w:rsid w:val="00A828DD"/>
    <w:rsid w:val="00AA41E8"/>
    <w:rsid w:val="00AA4752"/>
    <w:rsid w:val="00AB36AD"/>
    <w:rsid w:val="00AC4070"/>
    <w:rsid w:val="00AD27F8"/>
    <w:rsid w:val="00AD67CF"/>
    <w:rsid w:val="00AF2875"/>
    <w:rsid w:val="00AF59B8"/>
    <w:rsid w:val="00B155BD"/>
    <w:rsid w:val="00B16750"/>
    <w:rsid w:val="00B37F38"/>
    <w:rsid w:val="00B51898"/>
    <w:rsid w:val="00B53A75"/>
    <w:rsid w:val="00B64704"/>
    <w:rsid w:val="00B70AB3"/>
    <w:rsid w:val="00B71147"/>
    <w:rsid w:val="00B80654"/>
    <w:rsid w:val="00B80F0E"/>
    <w:rsid w:val="00B8398D"/>
    <w:rsid w:val="00B91608"/>
    <w:rsid w:val="00BB2509"/>
    <w:rsid w:val="00BB255E"/>
    <w:rsid w:val="00BC6C62"/>
    <w:rsid w:val="00BC7D2D"/>
    <w:rsid w:val="00BD4F67"/>
    <w:rsid w:val="00BD5DAC"/>
    <w:rsid w:val="00BE1368"/>
    <w:rsid w:val="00BF3066"/>
    <w:rsid w:val="00C022A1"/>
    <w:rsid w:val="00C032A7"/>
    <w:rsid w:val="00C03BB9"/>
    <w:rsid w:val="00C24BB1"/>
    <w:rsid w:val="00C33EFA"/>
    <w:rsid w:val="00C4002B"/>
    <w:rsid w:val="00C415E6"/>
    <w:rsid w:val="00C41614"/>
    <w:rsid w:val="00C51E3A"/>
    <w:rsid w:val="00C76688"/>
    <w:rsid w:val="00C77F9E"/>
    <w:rsid w:val="00C8046F"/>
    <w:rsid w:val="00C8279F"/>
    <w:rsid w:val="00CA4EDE"/>
    <w:rsid w:val="00CA7AE3"/>
    <w:rsid w:val="00CB062A"/>
    <w:rsid w:val="00CC4610"/>
    <w:rsid w:val="00CC4E85"/>
    <w:rsid w:val="00CD6F43"/>
    <w:rsid w:val="00CE0663"/>
    <w:rsid w:val="00CF495C"/>
    <w:rsid w:val="00CF6178"/>
    <w:rsid w:val="00D04BE1"/>
    <w:rsid w:val="00D10B39"/>
    <w:rsid w:val="00D3321A"/>
    <w:rsid w:val="00D36656"/>
    <w:rsid w:val="00D458A5"/>
    <w:rsid w:val="00D54DB9"/>
    <w:rsid w:val="00D632FE"/>
    <w:rsid w:val="00D732A9"/>
    <w:rsid w:val="00D76081"/>
    <w:rsid w:val="00D83DC9"/>
    <w:rsid w:val="00D84523"/>
    <w:rsid w:val="00D9158B"/>
    <w:rsid w:val="00DA394C"/>
    <w:rsid w:val="00DC2B40"/>
    <w:rsid w:val="00DD58DC"/>
    <w:rsid w:val="00DE2628"/>
    <w:rsid w:val="00DE6D41"/>
    <w:rsid w:val="00DF181A"/>
    <w:rsid w:val="00DF4C80"/>
    <w:rsid w:val="00E03620"/>
    <w:rsid w:val="00E069EC"/>
    <w:rsid w:val="00E11092"/>
    <w:rsid w:val="00E16774"/>
    <w:rsid w:val="00E23F14"/>
    <w:rsid w:val="00E3273D"/>
    <w:rsid w:val="00E40684"/>
    <w:rsid w:val="00E476FC"/>
    <w:rsid w:val="00E62A5E"/>
    <w:rsid w:val="00E731BB"/>
    <w:rsid w:val="00E75F16"/>
    <w:rsid w:val="00E80D1E"/>
    <w:rsid w:val="00E8111E"/>
    <w:rsid w:val="00E83217"/>
    <w:rsid w:val="00E86A8F"/>
    <w:rsid w:val="00E86B67"/>
    <w:rsid w:val="00EB731A"/>
    <w:rsid w:val="00EC792B"/>
    <w:rsid w:val="00ED1BAB"/>
    <w:rsid w:val="00F049A3"/>
    <w:rsid w:val="00F21122"/>
    <w:rsid w:val="00F30A7E"/>
    <w:rsid w:val="00F32567"/>
    <w:rsid w:val="00F358AD"/>
    <w:rsid w:val="00F42CF9"/>
    <w:rsid w:val="00F62E56"/>
    <w:rsid w:val="00F7694A"/>
    <w:rsid w:val="00F85A0D"/>
    <w:rsid w:val="00F909AD"/>
    <w:rsid w:val="00F91E4B"/>
    <w:rsid w:val="00FA0F62"/>
    <w:rsid w:val="00FA3D52"/>
    <w:rsid w:val="00FB07C6"/>
    <w:rsid w:val="00FC7041"/>
    <w:rsid w:val="00FD08AC"/>
    <w:rsid w:val="00FD773F"/>
    <w:rsid w:val="00FE373B"/>
    <w:rsid w:val="00FF2A34"/>
    <w:rsid w:val="013B79AC"/>
    <w:rsid w:val="0D012449"/>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3"/>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4"/>
    <w:qFormat/>
    <w:uiPriority w:val="0"/>
    <w:rPr>
      <w:rFonts w:ascii="Calibri" w:hAnsi="Calibri" w:cs="黑体"/>
      <w:kern w:val="2"/>
      <w:sz w:val="18"/>
      <w:szCs w:val="18"/>
    </w:rPr>
  </w:style>
  <w:style w:type="character" w:customStyle="1" w:styleId="15">
    <w:name w:val="标题 2 Char"/>
    <w:basedOn w:val="10"/>
    <w:link w:val="2"/>
    <w:uiPriority w:val="0"/>
    <w:rPr>
      <w:rFonts w:asciiTheme="majorHAnsi" w:hAnsiTheme="majorHAnsi" w:eastAsiaTheme="majorEastAsia" w:cstheme="majorBidi"/>
      <w:b/>
      <w:bCs/>
      <w:kern w:val="2"/>
      <w:sz w:val="32"/>
      <w:szCs w:val="32"/>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人员构成</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在职行政人员</c:v>
                </c:pt>
                <c:pt idx="1">
                  <c:v>在职事业人员</c:v>
                </c:pt>
                <c:pt idx="2">
                  <c:v>军队移交地方政府离退休人员</c:v>
                </c:pt>
              </c:strCache>
            </c:strRef>
          </c:cat>
          <c:val>
            <c:numRef>
              <c:f>'Sheet1'!$B$2:$B$4</c:f>
              <c:numCache>
                <c:formatCode>General</c:formatCode>
                <c:ptCount val="3"/>
                <c:pt idx="0">
                  <c:v>4</c:v>
                </c:pt>
                <c:pt idx="1">
                  <c:v>4</c:v>
                </c:pt>
                <c:pt idx="2">
                  <c:v>15</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2018年支出</c:v>
                </c:pt>
              </c:strCache>
            </c:strRef>
          </c:tx>
          <c:invertIfNegative val="0"/>
          <c:dLbls>
            <c:delete val="1"/>
          </c:dLbls>
          <c:cat>
            <c:strRef>
              <c:f>Sheet1!$A$2:$A$5</c:f>
              <c:strCache>
                <c:ptCount val="4"/>
                <c:pt idx="0">
                  <c:v>2018年支出</c:v>
                </c:pt>
                <c:pt idx="1">
                  <c:v>2018年收入</c:v>
                </c:pt>
                <c:pt idx="2">
                  <c:v>2019年收入</c:v>
                </c:pt>
                <c:pt idx="3">
                  <c:v>2019年支出</c:v>
                </c:pt>
              </c:strCache>
            </c:strRef>
          </c:cat>
          <c:val>
            <c:numRef>
              <c:f>Sheet1!$B$2:$B$5</c:f>
              <c:numCache>
                <c:formatCode>General</c:formatCode>
                <c:ptCount val="4"/>
                <c:pt idx="0">
                  <c:v>0</c:v>
                </c:pt>
              </c:numCache>
            </c:numRef>
          </c:val>
        </c:ser>
        <c:ser>
          <c:idx val="1"/>
          <c:order val="1"/>
          <c:tx>
            <c:strRef>
              <c:f>Sheet1!$C$1</c:f>
              <c:strCache>
                <c:ptCount val="1"/>
                <c:pt idx="0">
                  <c:v>2018年收入</c:v>
                </c:pt>
              </c:strCache>
            </c:strRef>
          </c:tx>
          <c:invertIfNegative val="0"/>
          <c:dLbls>
            <c:delete val="1"/>
          </c:dLbls>
          <c:cat>
            <c:strRef>
              <c:f>Sheet1!$A$2:$A$5</c:f>
              <c:strCache>
                <c:ptCount val="4"/>
                <c:pt idx="0">
                  <c:v>2018年支出</c:v>
                </c:pt>
                <c:pt idx="1">
                  <c:v>2018年收入</c:v>
                </c:pt>
                <c:pt idx="2">
                  <c:v>2019年收入</c:v>
                </c:pt>
                <c:pt idx="3">
                  <c:v>2019年支出</c:v>
                </c:pt>
              </c:strCache>
            </c:strRef>
          </c:cat>
          <c:val>
            <c:numRef>
              <c:f>Sheet1!$C$2:$C$5</c:f>
              <c:numCache>
                <c:formatCode>General</c:formatCode>
                <c:ptCount val="4"/>
                <c:pt idx="1">
                  <c:v>0</c:v>
                </c:pt>
              </c:numCache>
            </c:numRef>
          </c:val>
        </c:ser>
        <c:ser>
          <c:idx val="2"/>
          <c:order val="2"/>
          <c:tx>
            <c:strRef>
              <c:f>Sheet1!$D$1</c:f>
              <c:strCache>
                <c:ptCount val="1"/>
                <c:pt idx="0">
                  <c:v>2019年收入</c:v>
                </c:pt>
              </c:strCache>
            </c:strRef>
          </c:tx>
          <c:invertIfNegative val="0"/>
          <c:dLbls>
            <c:delete val="1"/>
          </c:dLbls>
          <c:cat>
            <c:strRef>
              <c:f>Sheet1!$A$2:$A$5</c:f>
              <c:strCache>
                <c:ptCount val="4"/>
                <c:pt idx="0">
                  <c:v>2018年支出</c:v>
                </c:pt>
                <c:pt idx="1">
                  <c:v>2018年收入</c:v>
                </c:pt>
                <c:pt idx="2">
                  <c:v>2019年收入</c:v>
                </c:pt>
                <c:pt idx="3">
                  <c:v>2019年支出</c:v>
                </c:pt>
              </c:strCache>
            </c:strRef>
          </c:cat>
          <c:val>
            <c:numRef>
              <c:f>Sheet1!$D$2:$D$5</c:f>
              <c:numCache>
                <c:formatCode>General</c:formatCode>
                <c:ptCount val="4"/>
                <c:pt idx="2">
                  <c:v>2224.12</c:v>
                </c:pt>
              </c:numCache>
            </c:numRef>
          </c:val>
        </c:ser>
        <c:ser>
          <c:idx val="3"/>
          <c:order val="3"/>
          <c:tx>
            <c:strRef>
              <c:f>Sheet1!$E$1</c:f>
              <c:strCache>
                <c:ptCount val="1"/>
                <c:pt idx="0">
                  <c:v>2019年支出</c:v>
                </c:pt>
              </c:strCache>
            </c:strRef>
          </c:tx>
          <c:invertIfNegative val="0"/>
          <c:dLbls>
            <c:delete val="1"/>
          </c:dLbls>
          <c:cat>
            <c:strRef>
              <c:f>Sheet1!$A$2:$A$5</c:f>
              <c:strCache>
                <c:ptCount val="4"/>
                <c:pt idx="0">
                  <c:v>2018年支出</c:v>
                </c:pt>
                <c:pt idx="1">
                  <c:v>2018年收入</c:v>
                </c:pt>
                <c:pt idx="2">
                  <c:v>2019年收入</c:v>
                </c:pt>
                <c:pt idx="3">
                  <c:v>2019年支出</c:v>
                </c:pt>
              </c:strCache>
            </c:strRef>
          </c:cat>
          <c:val>
            <c:numRef>
              <c:f>Sheet1!$E$2:$E$5</c:f>
              <c:numCache>
                <c:formatCode>General</c:formatCode>
                <c:ptCount val="4"/>
                <c:pt idx="3">
                  <c:v>2192.15</c:v>
                </c:pt>
              </c:numCache>
            </c:numRef>
          </c:val>
        </c:ser>
        <c:dLbls>
          <c:showLegendKey val="0"/>
          <c:showVal val="0"/>
          <c:showCatName val="0"/>
          <c:showSerName val="0"/>
          <c:showPercent val="0"/>
          <c:showBubbleSize val="0"/>
        </c:dLbls>
        <c:gapWidth val="150"/>
        <c:axId val="116337664"/>
        <c:axId val="115315456"/>
      </c:barChart>
      <c:catAx>
        <c:axId val="1163376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315456"/>
        <c:crosses val="autoZero"/>
        <c:auto val="1"/>
        <c:lblAlgn val="ctr"/>
        <c:lblOffset val="100"/>
        <c:noMultiLvlLbl val="0"/>
      </c:catAx>
      <c:valAx>
        <c:axId val="1153154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33766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年部门收入情况</a:t>
            </a:r>
            <a:endParaRPr lang="zh-CN" altLang="en-US"/>
          </a:p>
        </c:rich>
      </c:tx>
      <c:layout>
        <c:manualLayout>
          <c:xMode val="edge"/>
          <c:yMode val="edge"/>
          <c:x val="0.265119804621431"/>
          <c:y val="0.00327469198888732"/>
        </c:manualLayout>
      </c:layout>
      <c:overlay val="0"/>
    </c:title>
    <c:autoTitleDeleted val="0"/>
    <c:plotArea>
      <c:layout>
        <c:manualLayout>
          <c:layoutTarget val="inner"/>
          <c:xMode val="edge"/>
          <c:yMode val="edge"/>
          <c:x val="0.0109579041757165"/>
          <c:y val="0"/>
          <c:w val="0.987440551870169"/>
          <c:h val="1"/>
        </c:manualLayout>
      </c:layout>
      <c:pieChart>
        <c:varyColors val="1"/>
        <c:ser>
          <c:idx val="0"/>
          <c:order val="0"/>
          <c:tx>
            <c:strRef>
              <c:f>Sheet1!$B$1</c:f>
              <c:strCache>
                <c:ptCount val="1"/>
                <c:pt idx="0">
                  <c:v>销售额</c:v>
                </c:pt>
              </c:strCache>
            </c:strRef>
          </c:tx>
          <c:explosion val="0"/>
          <c:dPt>
            <c:idx val="0"/>
            <c:bubble3D val="0"/>
            <c:explosion val="4"/>
          </c:dPt>
          <c:dPt>
            <c:idx val="1"/>
            <c:bubble3D val="0"/>
          </c:dPt>
          <c:dPt>
            <c:idx val="2"/>
            <c:bubble3D val="0"/>
          </c:dPt>
          <c:dPt>
            <c:idx val="3"/>
            <c:bubble3D val="0"/>
          </c:dPt>
          <c:dPt>
            <c:idx val="4"/>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财政拨款收入</c:v>
                </c:pt>
                <c:pt idx="1">
                  <c:v>政府性基金</c:v>
                </c:pt>
                <c:pt idx="2">
                  <c:v>事业收入</c:v>
                </c:pt>
                <c:pt idx="3">
                  <c:v>经营收入</c:v>
                </c:pt>
                <c:pt idx="4">
                  <c:v>其他收入</c:v>
                </c:pt>
              </c:strCache>
            </c:strRef>
          </c:cat>
          <c:val>
            <c:numRef>
              <c:f>Sheet1!$B$2:$B$6</c:f>
              <c:numCache>
                <c:formatCode>0.00%</c:formatCode>
                <c:ptCount val="5"/>
                <c:pt idx="0">
                  <c:v>0.578</c:v>
                </c:pt>
                <c:pt idx="1">
                  <c:v>0.0022</c:v>
                </c:pt>
                <c:pt idx="2" c:formatCode="0%">
                  <c:v>0</c:v>
                </c:pt>
                <c:pt idx="3" c:formatCode="0%">
                  <c:v>0</c:v>
                </c:pt>
                <c:pt idx="4">
                  <c:v>0.4198</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manualLayout>
          <c:xMode val="edge"/>
          <c:yMode val="edge"/>
          <c:x val="0.693333235581981"/>
          <c:y val="0.760816187522343"/>
          <c:w val="0.290235912107447"/>
          <c:h val="0.2378524923694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00634416917173148"/>
          <c:y val="0"/>
        </c:manualLayout>
      </c:layout>
      <c:overlay val="0"/>
      <c:txPr>
        <a:bodyPr rot="0" spcFirstLastPara="0" vertOverflow="ellipsis" vert="horz" wrap="square" anchor="ctr" anchorCtr="1"/>
        <a:lstStyle/>
        <a:p>
          <a:pPr>
            <a:defRPr lang="zh-CN" sz="175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71790778814105"/>
          <c:y val="0.0779288534284399"/>
          <c:w val="0.811141811882164"/>
          <c:h val="0.833928883889514"/>
        </c:manualLayout>
      </c:layout>
      <c:pieChart>
        <c:varyColors val="1"/>
        <c:ser>
          <c:idx val="0"/>
          <c:order val="0"/>
          <c:tx>
            <c:strRef>
              <c:f>Sheet1!$B$1</c:f>
              <c:strCache>
                <c:ptCount val="1"/>
                <c:pt idx="0">
                  <c:v>2019年部门支出情况</c:v>
                </c:pt>
              </c:strCache>
            </c:strRef>
          </c:tx>
          <c:explosion val="3"/>
          <c:dPt>
            <c:idx val="0"/>
            <c:bubble3D val="0"/>
          </c:dPt>
          <c:dPt>
            <c:idx val="1"/>
            <c:bubble3D val="0"/>
            <c:explosion val="6"/>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基本支出</c:v>
                </c:pt>
                <c:pt idx="1">
                  <c:v>项目支出</c:v>
                </c:pt>
                <c:pt idx="2">
                  <c:v>经营支出</c:v>
                </c:pt>
                <c:pt idx="3">
                  <c:v>上缴上级支出</c:v>
                </c:pt>
              </c:strCache>
            </c:strRef>
          </c:cat>
          <c:val>
            <c:numRef>
              <c:f>Sheet1!$B$2:$B$5</c:f>
              <c:numCache>
                <c:formatCode>0.00%</c:formatCode>
                <c:ptCount val="4"/>
                <c:pt idx="0">
                  <c:v>0.0943</c:v>
                </c:pt>
                <c:pt idx="1">
                  <c:v>0.9057</c:v>
                </c:pt>
                <c:pt idx="2" c:formatCode="0%">
                  <c:v>0</c:v>
                </c:pt>
                <c:pt idx="3" c:formatCode="0%">
                  <c:v>0</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821795166229221"/>
          <c:y val="0.659839580194143"/>
          <c:w val="0.178205056690625"/>
          <c:h val="0.34016041980585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2018年</c:v>
                </c:pt>
              </c:strCache>
            </c:strRef>
          </c:tx>
          <c:invertIfNegative val="0"/>
          <c:dLbls>
            <c:delete val="1"/>
          </c:dLbls>
          <c:cat>
            <c:strRef>
              <c:f>Sheet1!$A$3:$A$4</c:f>
              <c:strCache>
                <c:ptCount val="2"/>
                <c:pt idx="0">
                  <c:v>财政拨款收入（万元）</c:v>
                </c:pt>
                <c:pt idx="1">
                  <c:v>财政拨款支出（万元）</c:v>
                </c:pt>
              </c:strCache>
            </c:strRef>
          </c:cat>
          <c:val>
            <c:numRef>
              <c:f>Sheet1!$B$3:$B$4</c:f>
              <c:numCache>
                <c:formatCode>General</c:formatCode>
                <c:ptCount val="2"/>
                <c:pt idx="0">
                  <c:v>0</c:v>
                </c:pt>
                <c:pt idx="1">
                  <c:v>0</c:v>
                </c:pt>
              </c:numCache>
            </c:numRef>
          </c:val>
        </c:ser>
        <c:ser>
          <c:idx val="1"/>
          <c:order val="1"/>
          <c:tx>
            <c:strRef>
              <c:f>Sheet1!$C$2</c:f>
              <c:strCache>
                <c:ptCount val="1"/>
                <c:pt idx="0">
                  <c:v>2019年</c:v>
                </c:pt>
              </c:strCache>
            </c:strRef>
          </c:tx>
          <c:invertIfNegative val="0"/>
          <c:dLbls>
            <c:delete val="1"/>
          </c:dLbls>
          <c:cat>
            <c:strRef>
              <c:f>Sheet1!$A$3:$A$4</c:f>
              <c:strCache>
                <c:ptCount val="2"/>
                <c:pt idx="0">
                  <c:v>财政拨款收入（万元）</c:v>
                </c:pt>
                <c:pt idx="1">
                  <c:v>财政拨款支出（万元）</c:v>
                </c:pt>
              </c:strCache>
            </c:strRef>
          </c:cat>
          <c:val>
            <c:numRef>
              <c:f>Sheet1!$C$3:$C$4</c:f>
              <c:numCache>
                <c:formatCode>General</c:formatCode>
                <c:ptCount val="2"/>
                <c:pt idx="0">
                  <c:v>1285.51</c:v>
                </c:pt>
                <c:pt idx="1">
                  <c:v>1285.51</c:v>
                </c:pt>
              </c:numCache>
            </c:numRef>
          </c:val>
        </c:ser>
        <c:dLbls>
          <c:showLegendKey val="0"/>
          <c:showVal val="0"/>
          <c:showCatName val="0"/>
          <c:showSerName val="0"/>
          <c:showPercent val="0"/>
          <c:showBubbleSize val="0"/>
        </c:dLbls>
        <c:gapWidth val="150"/>
        <c:axId val="116385280"/>
        <c:axId val="116386816"/>
      </c:barChart>
      <c:catAx>
        <c:axId val="1163852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386816"/>
        <c:crosses val="autoZero"/>
        <c:auto val="1"/>
        <c:lblAlgn val="ctr"/>
        <c:lblOffset val="100"/>
        <c:noMultiLvlLbl val="0"/>
      </c:catAx>
      <c:valAx>
        <c:axId val="1163868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38528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年部门财政拨款支出总体情况</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财政拨款支出</c:v>
                </c:pt>
                <c:pt idx="1">
                  <c:v>支出合计</c:v>
                </c:pt>
              </c:strCache>
            </c:strRef>
          </c:cat>
          <c:val>
            <c:numRef>
              <c:f>Sheet1!$B$2:$B$3</c:f>
              <c:numCache>
                <c:formatCode>0.00%</c:formatCode>
                <c:ptCount val="2"/>
                <c:pt idx="0">
                  <c:v>0.5864</c:v>
                </c:pt>
                <c:pt idx="1">
                  <c:v>0.4136</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759655404956166"/>
          <c:y val="0.707967383466154"/>
          <c:w val="0.212748667048999"/>
          <c:h val="0.19113441282805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F10D0-5B9A-42B0-AB74-1742FB9A6B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3632</Words>
  <Characters>20706</Characters>
  <Lines>172</Lines>
  <Paragraphs>48</Paragraphs>
  <TotalTime>1361</TotalTime>
  <ScaleCrop>false</ScaleCrop>
  <LinksUpToDate>false</LinksUpToDate>
  <CharactersWithSpaces>24290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2020-10-09T06:31:00Z</dcterms:created>
  <dc:creator>Administrator</dc:creator>
  <cp:lastModifiedBy>gkg</cp:lastModifiedBy>
  <cp:lastPrinted>2020-10-14T02:16:00Z</cp:lastPrinted>
  <dcterms:modified xsi:type="dcterms:W3CDTF">2020-10-20T06:35:37Z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